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1057" w:leftChars="-31" w:hanging="1126" w:hangingChars="431"/>
        <w:jc w:val="center"/>
        <w:rPr>
          <w:rFonts w:hint="eastAsia" w:ascii="ＭＳ 明朝" w:hAnsi="ＭＳ 明朝" w:eastAsia="ＭＳ 明朝"/>
        </w:rPr>
      </w:pPr>
      <w:r>
        <w:rPr>
          <w:rFonts w:hint="eastAsia" w:ascii="ＭＳ 明朝" w:hAnsi="ＭＳ 明朝" w:eastAsia="ＭＳ 明朝"/>
          <w:sz w:val="28"/>
        </w:rPr>
        <w:t>令和７年秋の交通安全市民運動実施要綱</w:t>
      </w:r>
    </w:p>
    <w:p>
      <w:pPr>
        <w:pStyle w:val="0"/>
        <w:ind w:left="884" w:leftChars="-31" w:hanging="953" w:hangingChars="431"/>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目的</w:t>
      </w:r>
    </w:p>
    <w:p>
      <w:pPr>
        <w:pStyle w:val="0"/>
        <w:ind w:left="221" w:leftChars="100" w:firstLine="221" w:firstLineChars="100"/>
        <w:jc w:val="left"/>
        <w:rPr>
          <w:rFonts w:hint="eastAsia" w:ascii="ＭＳ 明朝" w:hAnsi="ＭＳ 明朝" w:eastAsia="ＭＳ 明朝"/>
        </w:rPr>
      </w:pPr>
      <w:r>
        <w:rPr>
          <w:rFonts w:hint="eastAsia" w:ascii="ＭＳ 明朝" w:hAnsi="ＭＳ 明朝" w:eastAsia="ＭＳ 明朝"/>
        </w:rPr>
        <w:t>本運動は，広く市民に交通安全思想の普及・浸透を図り，交通ルールの遵守と正しい交通マナーの実践を習慣付けるとともに，</w:t>
      </w:r>
      <w:r>
        <w:rPr>
          <w:rFonts w:hint="eastAsia" w:ascii="ＭＳ 明朝" w:hAnsi="ＭＳ 明朝" w:eastAsia="ＭＳ 明朝"/>
          <w:kern w:val="0"/>
        </w:rPr>
        <w:t>市民自身の積極的な交通安全活動への取組を推進することにより，</w:t>
      </w:r>
      <w:r>
        <w:rPr>
          <w:rFonts w:hint="eastAsia" w:ascii="ＭＳ 明朝" w:hAnsi="ＭＳ 明朝" w:eastAsia="ＭＳ 明朝"/>
        </w:rPr>
        <w:t>交通事故防止を図ることを目的とする。</w:t>
      </w:r>
    </w:p>
    <w:p>
      <w:pPr>
        <w:pStyle w:val="0"/>
        <w:ind w:left="885" w:leftChars="300" w:hanging="221" w:hangingChars="1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　期間</w:t>
      </w:r>
    </w:p>
    <w:p>
      <w:pPr>
        <w:pStyle w:val="0"/>
        <w:ind w:firstLine="221" w:firstLineChars="100"/>
        <w:jc w:val="left"/>
        <w:rPr>
          <w:rFonts w:hint="eastAsia" w:ascii="ＭＳ 明朝" w:hAnsi="ＭＳ 明朝" w:eastAsia="ＭＳ 明朝"/>
        </w:rPr>
      </w:pPr>
      <w:r>
        <w:rPr>
          <w:rFonts w:hint="eastAsia" w:ascii="ＭＳ 明朝" w:hAnsi="ＭＳ 明朝" w:eastAsia="ＭＳ 明朝"/>
        </w:rPr>
        <w:t>⑴　運動期間　令和７年９月２１日（日）から３０日（火）までの１０日間</w:t>
      </w:r>
    </w:p>
    <w:p>
      <w:pPr>
        <w:pStyle w:val="0"/>
        <w:ind w:firstLine="221" w:firstLineChars="100"/>
        <w:jc w:val="left"/>
        <w:rPr>
          <w:rFonts w:hint="eastAsia" w:ascii="ＭＳ 明朝" w:hAnsi="ＭＳ 明朝" w:eastAsia="ＭＳ 明朝"/>
        </w:rPr>
      </w:pPr>
      <w:r>
        <w:rPr>
          <w:rFonts w:hint="eastAsia" w:ascii="ＭＳ 明朝" w:hAnsi="ＭＳ 明朝" w:eastAsia="ＭＳ 明朝"/>
        </w:rPr>
        <w:t>⑵　交通事故死ゼロを目指す日　令和７年９月３０日（火）</w:t>
      </w:r>
    </w:p>
    <w:p>
      <w:pPr>
        <w:pStyle w:val="0"/>
        <w:ind w:left="885" w:leftChars="300" w:hanging="221" w:hangingChars="1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　主唱</w:t>
      </w:r>
    </w:p>
    <w:p>
      <w:pPr>
        <w:pStyle w:val="0"/>
        <w:ind w:firstLine="442" w:firstLineChars="200"/>
        <w:jc w:val="left"/>
        <w:rPr>
          <w:rFonts w:hint="eastAsia" w:ascii="ＭＳ 明朝" w:hAnsi="ＭＳ 明朝" w:eastAsia="ＭＳ 明朝"/>
        </w:rPr>
      </w:pPr>
      <w:r>
        <w:rPr>
          <w:rFonts w:hint="eastAsia" w:ascii="ＭＳ 明朝" w:hAnsi="ＭＳ 明朝" w:eastAsia="ＭＳ 明朝"/>
        </w:rPr>
        <w:t>笠岡市・笠岡市交通安全対策協議会</w:t>
      </w:r>
    </w:p>
    <w:p>
      <w:pPr>
        <w:pStyle w:val="0"/>
        <w:ind w:left="885" w:leftChars="300" w:hanging="221" w:hangingChars="1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４　スローガン</w:t>
      </w:r>
    </w:p>
    <w:p>
      <w:pPr>
        <w:pStyle w:val="0"/>
        <w:ind w:firstLine="442" w:firstLineChars="200"/>
        <w:jc w:val="left"/>
        <w:rPr>
          <w:rFonts w:hint="eastAsia" w:ascii="ＭＳ 明朝" w:hAnsi="ＭＳ 明朝" w:eastAsia="ＭＳ 明朝"/>
        </w:rPr>
      </w:pPr>
      <w:r>
        <w:rPr>
          <w:rFonts w:hint="eastAsia" w:ascii="ＭＳ 明朝" w:hAnsi="ＭＳ 明朝" w:eastAsia="ＭＳ 明朝"/>
        </w:rPr>
        <w:t>「交通ルール　守って笑顔　晴れの国」</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５　運動の重点</w:t>
      </w:r>
    </w:p>
    <w:p>
      <w:pPr>
        <w:pStyle w:val="0"/>
        <w:ind w:firstLine="221" w:firstLineChars="100"/>
        <w:jc w:val="left"/>
        <w:rPr>
          <w:rFonts w:hint="eastAsia" w:ascii="ＭＳ 明朝" w:hAnsi="ＭＳ 明朝" w:eastAsia="ＭＳ 明朝"/>
        </w:rPr>
      </w:pPr>
      <w:r>
        <w:rPr>
          <w:rFonts w:hint="eastAsia" w:ascii="ＭＳ 明朝" w:hAnsi="ＭＳ 明朝" w:eastAsia="ＭＳ 明朝"/>
        </w:rPr>
        <w:t>⑴　全国共通の重点</w:t>
      </w:r>
    </w:p>
    <w:p>
      <w:pPr>
        <w:pStyle w:val="0"/>
        <w:tabs>
          <w:tab w:val="left" w:leader="none" w:pos="851"/>
        </w:tabs>
        <w:ind w:left="663" w:leftChars="200" w:hanging="221" w:hangingChars="100"/>
        <w:jc w:val="left"/>
        <w:rPr>
          <w:rFonts w:hint="eastAsia" w:ascii="ＭＳ 明朝" w:hAnsi="ＭＳ 明朝" w:eastAsia="ＭＳ 明朝"/>
        </w:rPr>
      </w:pPr>
      <w:r>
        <w:rPr>
          <w:rFonts w:hint="eastAsia" w:ascii="ＭＳ 明朝" w:hAnsi="ＭＳ 明朝" w:eastAsia="ＭＳ 明朝"/>
        </w:rPr>
        <w:t>ア　歩行者の安全な道路横断方法等の実践と反射材用品や明るい目立つ色の衣服等の着用促進</w:t>
      </w:r>
    </w:p>
    <w:p>
      <w:pPr>
        <w:pStyle w:val="0"/>
        <w:ind w:left="663" w:leftChars="200" w:hanging="221" w:hangingChars="100"/>
        <w:jc w:val="left"/>
        <w:rPr>
          <w:rFonts w:hint="eastAsia" w:ascii="ＭＳ 明朝" w:hAnsi="ＭＳ 明朝" w:eastAsia="ＭＳ 明朝"/>
        </w:rPr>
      </w:pPr>
      <w:r>
        <w:rPr>
          <w:rFonts w:hint="eastAsia" w:ascii="ＭＳ 明朝" w:hAnsi="ＭＳ 明朝" w:eastAsia="ＭＳ 明朝"/>
        </w:rPr>
        <w:t>イ　ながらスマホや飲酒運転等の根絶と夕暮れ時の早めのライト点灯やハイビームの活用促進</w:t>
      </w:r>
    </w:p>
    <w:p>
      <w:pPr>
        <w:pStyle w:val="0"/>
        <w:tabs>
          <w:tab w:val="left" w:leader="none" w:pos="851"/>
        </w:tabs>
        <w:ind w:left="703" w:leftChars="186" w:hanging="292" w:hangingChars="132"/>
        <w:jc w:val="left"/>
        <w:rPr>
          <w:rFonts w:hint="eastAsia" w:ascii="ＭＳ 明朝" w:hAnsi="ＭＳ 明朝" w:eastAsia="ＭＳ 明朝"/>
        </w:rPr>
      </w:pPr>
      <w:r>
        <w:rPr>
          <w:rFonts w:hint="eastAsia" w:ascii="ＭＳ 明朝" w:hAnsi="ＭＳ 明朝" w:eastAsia="ＭＳ 明朝"/>
        </w:rPr>
        <w:t>ウ　自転車・特定小型原動機付自転車の交通ルールの理解・遵守の徹底とヘルメットの着用促進</w:t>
      </w:r>
    </w:p>
    <w:p>
      <w:pPr>
        <w:pStyle w:val="0"/>
        <w:ind w:firstLine="221" w:firstLineChars="100"/>
        <w:jc w:val="left"/>
        <w:rPr>
          <w:rFonts w:hint="eastAsia" w:ascii="ＭＳ 明朝" w:hAnsi="ＭＳ 明朝" w:eastAsia="ＭＳ 明朝"/>
        </w:rPr>
      </w:pPr>
      <w:r>
        <w:rPr>
          <w:rFonts w:hint="eastAsia" w:ascii="ＭＳ 明朝" w:hAnsi="ＭＳ 明朝" w:eastAsia="ＭＳ 明朝"/>
        </w:rPr>
        <w:t>⑵　岡山県の重点</w:t>
      </w:r>
    </w:p>
    <w:p>
      <w:pPr>
        <w:pStyle w:val="0"/>
        <w:ind w:firstLine="442" w:firstLineChars="200"/>
        <w:jc w:val="left"/>
        <w:rPr>
          <w:rFonts w:hint="eastAsia" w:ascii="ＭＳ 明朝" w:hAnsi="ＭＳ 明朝" w:eastAsia="ＭＳ 明朝"/>
        </w:rPr>
      </w:pPr>
      <w:r>
        <w:rPr>
          <w:rFonts w:hint="eastAsia" w:ascii="ＭＳ 明朝" w:hAnsi="ＭＳ 明朝" w:eastAsia="ＭＳ 明朝"/>
        </w:rPr>
        <w:t>ア　横断歩行者優先の徹底</w:t>
      </w:r>
    </w:p>
    <w:p>
      <w:pPr>
        <w:pStyle w:val="0"/>
        <w:ind w:firstLine="442" w:firstLineChars="200"/>
        <w:jc w:val="left"/>
        <w:rPr>
          <w:rFonts w:hint="eastAsia" w:ascii="ＭＳ 明朝" w:hAnsi="ＭＳ 明朝" w:eastAsia="ＭＳ 明朝"/>
        </w:rPr>
      </w:pPr>
      <w:r>
        <w:rPr>
          <w:rFonts w:hint="eastAsia" w:ascii="ＭＳ 明朝" w:hAnsi="ＭＳ 明朝" w:eastAsia="ＭＳ 明朝"/>
        </w:rPr>
        <w:t>イ　運転中のスマートフォン等使用禁止の徹底</w:t>
      </w:r>
    </w:p>
    <w:p>
      <w:pPr>
        <w:pStyle w:val="0"/>
        <w:ind w:firstLine="442" w:firstLineChars="200"/>
        <w:jc w:val="left"/>
        <w:rPr>
          <w:rFonts w:hint="eastAsia" w:ascii="ＭＳ 明朝" w:hAnsi="ＭＳ 明朝" w:eastAsia="ＭＳ 明朝"/>
        </w:rPr>
      </w:pPr>
      <w:r>
        <w:rPr>
          <w:rFonts w:hint="eastAsia" w:ascii="ＭＳ 明朝" w:hAnsi="ＭＳ 明朝" w:eastAsia="ＭＳ 明朝"/>
        </w:rPr>
        <w:t>ウ　スピードダウンの励行</w:t>
      </w:r>
    </w:p>
    <w:p>
      <w:pPr>
        <w:pStyle w:val="0"/>
        <w:ind w:firstLine="442" w:firstLineChars="200"/>
        <w:jc w:val="left"/>
        <w:rPr>
          <w:rFonts w:hint="eastAsia" w:ascii="ＭＳ 明朝" w:hAnsi="ＭＳ 明朝" w:eastAsia="ＭＳ 明朝"/>
        </w:rPr>
      </w:pPr>
      <w:r>
        <w:rPr>
          <w:rFonts w:hint="eastAsia" w:ascii="ＭＳ 明朝" w:hAnsi="ＭＳ 明朝" w:eastAsia="ＭＳ 明朝"/>
        </w:rPr>
        <w:t>エ　自転車の安全利用とヘルメット着用に向けた理解の促進</w:t>
      </w:r>
    </w:p>
    <w:p>
      <w:pPr>
        <w:pStyle w:val="0"/>
        <w:ind w:firstLine="221" w:firstLineChars="100"/>
        <w:jc w:val="left"/>
        <w:rPr>
          <w:rFonts w:hint="eastAsia" w:ascii="ＭＳ 明朝" w:hAnsi="ＭＳ 明朝" w:eastAsia="ＭＳ 明朝"/>
        </w:rPr>
      </w:pPr>
      <w:r>
        <w:rPr>
          <w:rFonts w:hint="eastAsia" w:ascii="ＭＳ 明朝" w:hAnsi="ＭＳ 明朝" w:eastAsia="ＭＳ 明朝"/>
        </w:rPr>
        <w:t>⑶　笠岡市の</w:t>
      </w:r>
      <w:bookmarkStart w:id="0" w:name="_GoBack"/>
      <w:bookmarkEnd w:id="0"/>
      <w:r>
        <w:rPr>
          <w:rFonts w:hint="eastAsia" w:ascii="ＭＳ 明朝" w:hAnsi="ＭＳ 明朝" w:eastAsia="ＭＳ 明朝"/>
        </w:rPr>
        <w:t>自主重点</w:t>
      </w:r>
    </w:p>
    <w:p>
      <w:pPr>
        <w:pStyle w:val="0"/>
        <w:jc w:val="left"/>
        <w:rPr>
          <w:rFonts w:hint="eastAsia" w:ascii="ＭＳ 明朝" w:hAnsi="ＭＳ 明朝" w:eastAsia="ＭＳ 明朝"/>
        </w:rPr>
      </w:pPr>
      <w:r>
        <w:rPr>
          <w:rFonts w:hint="eastAsia" w:ascii="ＭＳ 明朝" w:hAnsi="ＭＳ 明朝" w:eastAsia="ＭＳ 明朝"/>
        </w:rPr>
        <w:t>　　ア　交差点等における安全な通行の徹底</w:t>
      </w:r>
    </w:p>
    <w:p>
      <w:pPr>
        <w:pStyle w:val="0"/>
        <w:jc w:val="left"/>
        <w:rPr>
          <w:rFonts w:hint="eastAsia" w:ascii="ＭＳ 明朝" w:hAnsi="ＭＳ 明朝" w:eastAsia="ＭＳ 明朝"/>
        </w:rPr>
      </w:pPr>
      <w:r>
        <w:rPr>
          <w:rFonts w:hint="eastAsia" w:ascii="ＭＳ 明朝" w:hAnsi="ＭＳ 明朝" w:eastAsia="ＭＳ 明朝"/>
        </w:rPr>
        <w:t>　　イ　反射材用品・ＬＥＤライト・明るい目立つ色の衣服の着用推進</w:t>
      </w:r>
    </w:p>
    <w:p>
      <w:pPr>
        <w:pStyle w:val="0"/>
        <w:jc w:val="left"/>
        <w:rPr>
          <w:rFonts w:hint="eastAsia" w:ascii="ＭＳ 明朝" w:hAnsi="ＭＳ 明朝" w:eastAsia="ＭＳ 明朝"/>
        </w:rPr>
      </w:pPr>
      <w:r>
        <w:rPr>
          <w:rFonts w:hint="eastAsia" w:ascii="ＭＳ 明朝" w:hAnsi="ＭＳ 明朝" w:eastAsia="ＭＳ 明朝"/>
        </w:rPr>
        <w:t>　　ウ　信号の遵守（「赤色・黄色・歩行者用信号青色点滅は止まれ」の遵守）</w:t>
      </w:r>
    </w:p>
    <w:p>
      <w:pPr>
        <w:pStyle w:val="0"/>
        <w:jc w:val="left"/>
        <w:rPr>
          <w:rFonts w:hint="eastAsia" w:ascii="ＭＳ 明朝" w:hAnsi="ＭＳ 明朝" w:eastAsia="ＭＳ 明朝"/>
        </w:rPr>
      </w:pPr>
      <w:r>
        <w:rPr>
          <w:rFonts w:hint="eastAsia" w:ascii="ＭＳ 明朝" w:hAnsi="ＭＳ 明朝" w:eastAsia="ＭＳ 明朝"/>
        </w:rPr>
        <w:t>　　エ　自転車の交通ルールの理解・遵守の徹底とヘルメット着用の推進</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明朝" w:hAnsi="ＭＳ 明朝" w:eastAsia="ＭＳ 明朝"/>
        </w:rPr>
        <w:t>１</w:t>
      </w:r>
    </w:p>
    <w:p>
      <w:pPr>
        <w:pStyle w:val="0"/>
        <w:jc w:val="left"/>
        <w:rPr>
          <w:rFonts w:hint="eastAsia" w:ascii="ＭＳ 明朝" w:hAnsi="ＭＳ 明朝" w:eastAsia="ＭＳ 明朝"/>
        </w:rPr>
      </w:pPr>
      <w:r>
        <w:rPr>
          <w:rFonts w:hint="eastAsia" w:ascii="ＭＳ 明朝" w:hAnsi="ＭＳ 明朝" w:eastAsia="ＭＳ 明朝"/>
        </w:rPr>
        <w:t>６　運動重点に関する主な推進項目</w:t>
      </w:r>
    </w:p>
    <w:p>
      <w:pPr>
        <w:pStyle w:val="0"/>
        <w:ind w:left="221" w:leftChars="100" w:right="-24" w:rightChars="-11" w:firstLine="232" w:firstLineChars="105"/>
        <w:jc w:val="left"/>
        <w:rPr>
          <w:rFonts w:hint="eastAsia" w:ascii="ＭＳ 明朝" w:hAnsi="ＭＳ 明朝" w:eastAsia="ＭＳ 明朝"/>
        </w:rPr>
      </w:pPr>
      <w:r>
        <w:rPr>
          <w:rFonts w:hint="eastAsia" w:ascii="ＭＳ 明朝" w:hAnsi="ＭＳ 明朝" w:eastAsia="ＭＳ 明朝"/>
        </w:rPr>
        <w:t>以下のとおり各重点に掲げる項目を中心に，参加・体験・実践型の交通安全教育や広報啓発活動，街頭での交通安全指導や保護・誘導活動を実施する。</w:t>
      </w:r>
    </w:p>
    <w:p>
      <w:pPr>
        <w:pStyle w:val="0"/>
        <w:ind w:left="221" w:leftChars="100" w:right="-24" w:rightChars="-11" w:firstLine="232" w:firstLineChars="105"/>
        <w:jc w:val="left"/>
        <w:rPr>
          <w:rFonts w:hint="eastAsia" w:ascii="ＭＳ 明朝" w:hAnsi="ＭＳ 明朝" w:eastAsia="ＭＳ 明朝"/>
        </w:rPr>
      </w:pPr>
    </w:p>
    <w:p>
      <w:pPr>
        <w:pStyle w:val="0"/>
        <w:ind w:left="442" w:leftChars="100" w:hanging="221" w:hangingChars="100"/>
        <w:jc w:val="left"/>
        <w:rPr>
          <w:rFonts w:hint="eastAsia" w:ascii="ＭＳ 明朝" w:hAnsi="ＭＳ 明朝" w:eastAsia="ＭＳ 明朝"/>
          <w:kern w:val="0"/>
        </w:rPr>
      </w:pPr>
      <w:r>
        <w:rPr>
          <w:rFonts w:hint="eastAsia" w:ascii="ＭＳ 明朝" w:hAnsi="ＭＳ 明朝" w:eastAsia="ＭＳ 明朝"/>
        </w:rPr>
        <w:t>⑴　歩行者の安全な道路横断方法等の実践と反射材用品や明るい目立つ色の衣服等の着用促進</w:t>
      </w:r>
    </w:p>
    <w:p>
      <w:pPr>
        <w:pStyle w:val="0"/>
        <w:ind w:left="442" w:leftChars="200"/>
        <w:jc w:val="left"/>
        <w:rPr>
          <w:rFonts w:hint="eastAsia" w:ascii="ＭＳ 明朝" w:hAnsi="ＭＳ 明朝" w:eastAsia="ＭＳ 明朝"/>
          <w:kern w:val="0"/>
        </w:rPr>
      </w:pPr>
      <w:r>
        <w:rPr>
          <w:rFonts w:hint="eastAsia" w:ascii="ＭＳ 明朝" w:hAnsi="ＭＳ 明朝" w:eastAsia="ＭＳ 明朝"/>
        </w:rPr>
        <w:t>ア　歩行者の交通ルールの理解・遵守の徹底</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ｱ</w:t>
      </w:r>
      <w:r>
        <w:rPr>
          <w:rFonts w:hint="eastAsia" w:ascii="ＭＳ 明朝" w:hAnsi="ＭＳ 明朝" w:eastAsia="ＭＳ 明朝"/>
          <w:kern w:val="0"/>
        </w:rPr>
        <w:t xml:space="preserve">) </w:t>
      </w:r>
      <w:r>
        <w:rPr>
          <w:rFonts w:hint="eastAsia" w:ascii="ＭＳ 明朝" w:hAnsi="ＭＳ 明朝" w:eastAsia="ＭＳ 明朝"/>
          <w:kern w:val="0"/>
        </w:rPr>
        <w:t>歩行者側にも走行車両の直前直後横断や横断歩道外横断等の法令違反がある場合や，夜間の路上横臥など，歩行者が被害に遭う交通事故実態の周知を図る取組の推進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ｲ</w:t>
      </w:r>
      <w:r>
        <w:rPr>
          <w:rFonts w:hint="eastAsia" w:ascii="ＭＳ 明朝" w:hAnsi="ＭＳ 明朝" w:eastAsia="ＭＳ 明朝"/>
          <w:kern w:val="0"/>
        </w:rPr>
        <w:t xml:space="preserve">) </w:t>
      </w:r>
      <w:r>
        <w:rPr>
          <w:rFonts w:hint="eastAsia" w:ascii="ＭＳ 明朝" w:hAnsi="ＭＳ 明朝" w:eastAsia="ＭＳ 明朝"/>
          <w:kern w:val="0"/>
        </w:rPr>
        <w:t>横断歩道を渡ること，信号機のあるところでは，その信号に従うこと等の基本的な交通ルールや歩きスマホの危険性の周知に加え，自らの安全を守るための交通行動として，運転者に対して横断する意思を明確に伝え，安全を確認してから横断を始めること，横断中も周囲の安全を確認すること等を促す取組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ｳ</w:t>
      </w:r>
      <w:r>
        <w:rPr>
          <w:rFonts w:hint="eastAsia" w:ascii="ＭＳ 明朝" w:hAnsi="ＭＳ 明朝" w:eastAsia="ＭＳ 明朝"/>
          <w:kern w:val="0"/>
        </w:rPr>
        <w:t xml:space="preserve">) </w:t>
      </w:r>
      <w:r>
        <w:rPr>
          <w:rFonts w:hint="eastAsia" w:ascii="ＭＳ 明朝" w:hAnsi="ＭＳ 明朝" w:eastAsia="ＭＳ 明朝"/>
          <w:kern w:val="0"/>
        </w:rPr>
        <w:t>歩行中幼児・児童の交通事故の特徴（飛び出しによる死者・重傷者が多いなど）等を踏まえた交通安全教育等の推進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ｴ</w:t>
      </w:r>
      <w:r>
        <w:rPr>
          <w:rFonts w:hint="eastAsia" w:ascii="ＭＳ 明朝" w:hAnsi="ＭＳ 明朝" w:eastAsia="ＭＳ 明朝"/>
          <w:kern w:val="0"/>
        </w:rPr>
        <w:t xml:space="preserve">) </w:t>
      </w:r>
      <w:r>
        <w:rPr>
          <w:rFonts w:hint="eastAsia" w:ascii="ＭＳ 明朝" w:hAnsi="ＭＳ 明朝" w:eastAsia="ＭＳ 明朝"/>
          <w:kern w:val="0"/>
        </w:rPr>
        <w:t>安全に道路を通行することについて，日常生活や教育現場における保護者等から幼児・児童への教育を促す取組の推進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ｵ</w:t>
      </w:r>
      <w:r>
        <w:rPr>
          <w:rFonts w:hint="eastAsia" w:ascii="ＭＳ 明朝" w:hAnsi="ＭＳ 明朝" w:eastAsia="ＭＳ 明朝"/>
          <w:kern w:val="0"/>
        </w:rPr>
        <w:t xml:space="preserve">) </w:t>
      </w:r>
      <w:r>
        <w:rPr>
          <w:rFonts w:hint="eastAsia" w:ascii="ＭＳ 明朝" w:hAnsi="ＭＳ 明朝" w:eastAsia="ＭＳ 明朝"/>
          <w:kern w:val="0"/>
        </w:rPr>
        <w:t>高齢歩行者の死亡事故の特徴（</w:t>
      </w:r>
      <w:r>
        <w:rPr>
          <w:rFonts w:hint="eastAsia" w:ascii="ＭＳ 明朝" w:hAnsi="ＭＳ 明朝" w:eastAsia="ＭＳ 明朝"/>
          <w:kern w:val="0"/>
        </w:rPr>
        <w:t>65</w:t>
      </w:r>
      <w:r>
        <w:rPr>
          <w:rFonts w:hint="eastAsia" w:ascii="ＭＳ 明朝" w:hAnsi="ＭＳ 明朝" w:eastAsia="ＭＳ 明朝"/>
          <w:kern w:val="0"/>
        </w:rPr>
        <w:t>歳未満と比較して横断歩道以外横断中が多いなど）を踏まえ，高齢者自身が，加齢に伴って生ずる身体機能の変化（例えば，認知機能の低下，疾患による視野障害等の増加，反射神経の鈍化，筋力の衰えなど）を理解し，安全な交通行動を実践するための参加・体験・実践型の交通安全教育等の推進</w:t>
      </w:r>
    </w:p>
    <w:p>
      <w:pPr>
        <w:pStyle w:val="0"/>
        <w:ind w:left="442" w:leftChars="200"/>
        <w:jc w:val="left"/>
        <w:rPr>
          <w:rFonts w:hint="eastAsia" w:ascii="ＭＳ 明朝" w:hAnsi="ＭＳ 明朝" w:eastAsia="ＭＳ 明朝"/>
          <w:kern w:val="0"/>
        </w:rPr>
      </w:pPr>
      <w:r>
        <w:rPr>
          <w:rFonts w:hint="eastAsia" w:ascii="ＭＳ 明朝" w:hAnsi="ＭＳ 明朝" w:eastAsia="ＭＳ 明朝"/>
        </w:rPr>
        <w:t>イ　</w:t>
      </w:r>
      <w:r>
        <w:rPr>
          <w:rFonts w:hint="eastAsia" w:ascii="ＭＳ 明朝" w:hAnsi="ＭＳ 明朝" w:eastAsia="ＭＳ 明朝"/>
          <w:kern w:val="0"/>
        </w:rPr>
        <w:t>歩行者の交通事故防止対策</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ｱ</w:t>
      </w:r>
      <w:r>
        <w:rPr>
          <w:rFonts w:hint="eastAsia" w:ascii="ＭＳ 明朝" w:hAnsi="ＭＳ 明朝" w:eastAsia="ＭＳ 明朝"/>
          <w:kern w:val="0"/>
        </w:rPr>
        <w:t xml:space="preserve">) </w:t>
      </w:r>
      <w:r>
        <w:rPr>
          <w:rFonts w:hint="eastAsia" w:ascii="ＭＳ 明朝" w:hAnsi="ＭＳ 明朝" w:eastAsia="ＭＳ 明朝"/>
          <w:kern w:val="0"/>
        </w:rPr>
        <w:t>全ての年齢層を対象とした夜光反射材用品，ＬＥＤライト，明るい目立つ色の衣服等の視認効果等の周知と自発的な着用を促す取組の推進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ｲ</w:t>
      </w:r>
      <w:r>
        <w:rPr>
          <w:rFonts w:hint="eastAsia" w:ascii="ＭＳ 明朝" w:hAnsi="ＭＳ 明朝" w:eastAsia="ＭＳ 明朝"/>
          <w:kern w:val="0"/>
        </w:rPr>
        <w:t xml:space="preserve">) </w:t>
      </w:r>
      <w:r>
        <w:rPr>
          <w:rFonts w:hint="eastAsia" w:ascii="ＭＳ 明朝" w:hAnsi="ＭＳ 明朝" w:eastAsia="ＭＳ 明朝"/>
          <w:kern w:val="0"/>
        </w:rPr>
        <w:t>通学路，未就学児を中心に，こどもが日常的に集団で移動する経路等における見守り活動等の推進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ｳ</w:t>
      </w:r>
      <w:r>
        <w:rPr>
          <w:rFonts w:hint="eastAsia" w:ascii="ＭＳ 明朝" w:hAnsi="ＭＳ 明朝" w:eastAsia="ＭＳ 明朝"/>
          <w:kern w:val="0"/>
        </w:rPr>
        <w:t xml:space="preserve">) </w:t>
      </w:r>
      <w:r>
        <w:rPr>
          <w:rFonts w:hint="eastAsia" w:ascii="ＭＳ 明朝" w:hAnsi="ＭＳ 明朝" w:eastAsia="ＭＳ 明朝"/>
          <w:kern w:val="0"/>
        </w:rPr>
        <w:t>「ゾーン</w:t>
      </w:r>
      <w:r>
        <w:rPr>
          <w:rFonts w:hint="eastAsia" w:ascii="ＭＳ 明朝" w:hAnsi="ＭＳ 明朝" w:eastAsia="ＭＳ 明朝"/>
          <w:kern w:val="0"/>
        </w:rPr>
        <w:t>30</w:t>
      </w:r>
      <w:r>
        <w:rPr>
          <w:rFonts w:hint="eastAsia" w:ascii="ＭＳ 明朝" w:hAnsi="ＭＳ 明朝" w:eastAsia="ＭＳ 明朝"/>
          <w:kern w:val="0"/>
        </w:rPr>
        <w:t>プラス」の整備を始めとする生活道路の交通安全対策の推進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ｴ</w:t>
      </w:r>
      <w:r>
        <w:rPr>
          <w:rFonts w:hint="eastAsia" w:ascii="ＭＳ 明朝" w:hAnsi="ＭＳ 明朝" w:eastAsia="ＭＳ 明朝"/>
          <w:kern w:val="0"/>
        </w:rPr>
        <w:t xml:space="preserve">) </w:t>
      </w:r>
      <w:r>
        <w:rPr>
          <w:rFonts w:hint="eastAsia" w:ascii="ＭＳ 明朝" w:hAnsi="ＭＳ 明朝" w:eastAsia="ＭＳ 明朝"/>
          <w:kern w:val="0"/>
        </w:rPr>
        <w:t>通学路交通安全プログラム等に基づく点検や対策の推進</w:t>
      </w:r>
    </w:p>
    <w:p>
      <w:pPr>
        <w:pStyle w:val="0"/>
        <w:ind w:left="885" w:leftChars="300" w:hanging="221" w:hangingChars="100"/>
        <w:jc w:val="left"/>
        <w:rPr>
          <w:rFonts w:hint="eastAsia"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ｵ</w:t>
      </w:r>
      <w:r>
        <w:rPr>
          <w:rFonts w:hint="eastAsia" w:ascii="ＭＳ 明朝" w:hAnsi="ＭＳ 明朝" w:eastAsia="ＭＳ 明朝"/>
          <w:kern w:val="0"/>
        </w:rPr>
        <w:t xml:space="preserve">) </w:t>
      </w:r>
      <w:r>
        <w:rPr>
          <w:rFonts w:hint="eastAsia" w:ascii="ＭＳ 明朝" w:hAnsi="ＭＳ 明朝" w:eastAsia="ＭＳ 明朝"/>
          <w:kern w:val="0"/>
        </w:rPr>
        <w:t>通行の妨げとなる不法占用物件の排除等，道路の適正な利用に関する広報啓発等の推進</w:t>
      </w:r>
    </w:p>
    <w:p>
      <w:pPr>
        <w:pStyle w:val="0"/>
        <w:ind w:left="442" w:leftChars="100" w:hanging="221" w:hangingChars="100"/>
        <w:rPr>
          <w:rFonts w:hint="eastAsia" w:ascii="ＭＳ 明朝" w:hAnsi="ＭＳ 明朝" w:eastAsia="ＭＳ 明朝"/>
        </w:rPr>
      </w:pPr>
      <w:r>
        <w:rPr>
          <w:rFonts w:hint="eastAsia" w:ascii="ＭＳ 明朝" w:hAnsi="ＭＳ 明朝" w:eastAsia="ＭＳ 明朝"/>
        </w:rPr>
        <w:t>⑵　ながらスマホや飲酒運転等の根絶と夕暮れ時の早めのライト点灯やハイビームの活用促進</w:t>
      </w:r>
    </w:p>
    <w:p>
      <w:pPr>
        <w:pStyle w:val="0"/>
        <w:ind w:left="442" w:leftChars="200"/>
        <w:jc w:val="left"/>
        <w:rPr>
          <w:rFonts w:hint="eastAsia" w:ascii="ＭＳ 明朝" w:hAnsi="ＭＳ 明朝" w:eastAsia="ＭＳ 明朝"/>
        </w:rPr>
      </w:pPr>
      <w:r>
        <w:rPr>
          <w:rFonts w:hint="eastAsia" w:ascii="ＭＳ 明朝" w:hAnsi="ＭＳ 明朝" w:eastAsia="ＭＳ 明朝"/>
        </w:rPr>
        <w:t>ア　</w:t>
      </w:r>
      <w:r>
        <w:rPr>
          <w:rFonts w:hint="eastAsia" w:ascii="ＭＳ 明朝" w:hAnsi="ＭＳ 明朝" w:eastAsia="ＭＳ 明朝"/>
          <w:kern w:val="0"/>
        </w:rPr>
        <w:t>ながらスマホの根絶</w:t>
      </w:r>
    </w:p>
    <w:p>
      <w:pPr>
        <w:pStyle w:val="0"/>
        <w:ind w:left="885" w:leftChars="300" w:hanging="221"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ｱ</w:t>
      </w:r>
      <w:r>
        <w:rPr>
          <w:rFonts w:hint="eastAsia" w:ascii="ＭＳ 明朝" w:hAnsi="ＭＳ 明朝" w:eastAsia="ＭＳ 明朝"/>
        </w:rPr>
        <w:t xml:space="preserve">) </w:t>
      </w:r>
      <w:r>
        <w:rPr>
          <w:rFonts w:hint="eastAsia" w:ascii="ＭＳ 明朝" w:hAnsi="ＭＳ 明朝" w:eastAsia="ＭＳ 明朝"/>
          <w:kern w:val="0"/>
        </w:rPr>
        <w:t>運転中のスマートフォン等の通話や注視の危険性についての広報啓発の推進</w:t>
      </w:r>
    </w:p>
    <w:p>
      <w:pPr>
        <w:pStyle w:val="0"/>
        <w:ind w:left="885" w:leftChars="300" w:hanging="221"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ｲ</w:t>
      </w:r>
      <w:r>
        <w:rPr>
          <w:rFonts w:hint="eastAsia" w:ascii="ＭＳ 明朝" w:hAnsi="ＭＳ 明朝" w:eastAsia="ＭＳ 明朝"/>
        </w:rPr>
        <w:t xml:space="preserve">) </w:t>
      </w:r>
      <w:r>
        <w:rPr>
          <w:rFonts w:hint="eastAsia" w:ascii="ＭＳ 明朝" w:hAnsi="ＭＳ 明朝" w:eastAsia="ＭＳ 明朝"/>
          <w:kern w:val="0"/>
        </w:rPr>
        <w:t>業務中のながらスマホによる交通事故を防止するため，業務に使用する自動車の使用者等による交通安全教育等を徹底させる取組の推進</w:t>
      </w:r>
    </w:p>
    <w:p>
      <w:pPr>
        <w:pStyle w:val="0"/>
        <w:ind w:leftChars="0" w:firstLineChars="0"/>
        <w:jc w:val="center"/>
        <w:rPr>
          <w:rFonts w:hint="eastAsia" w:ascii="ＭＳ 明朝" w:hAnsi="ＭＳ 明朝" w:eastAsia="ＭＳ 明朝"/>
        </w:rPr>
      </w:pPr>
      <w:r>
        <w:rPr>
          <w:rFonts w:hint="eastAsia" w:ascii="ＭＳ 明朝" w:hAnsi="ＭＳ 明朝" w:eastAsia="ＭＳ 明朝"/>
        </w:rPr>
        <w:t>２</w:t>
      </w:r>
    </w:p>
    <w:p>
      <w:pPr>
        <w:pStyle w:val="0"/>
        <w:tabs>
          <w:tab w:val="left" w:leader="none" w:pos="851"/>
        </w:tabs>
        <w:ind w:firstLine="442" w:firstLineChars="200"/>
        <w:jc w:val="left"/>
        <w:rPr>
          <w:rFonts w:hint="default"/>
        </w:rPr>
      </w:pPr>
      <w:r>
        <w:rPr>
          <w:rFonts w:hint="eastAsia"/>
        </w:rPr>
        <w:t>イ　飲酒運転の根絶</w:t>
      </w:r>
    </w:p>
    <w:p>
      <w:pPr>
        <w:pStyle w:val="0"/>
        <w:ind w:left="885" w:leftChars="300" w:hanging="221" w:hangingChars="100"/>
        <w:jc w:val="left"/>
        <w:rPr>
          <w:rFonts w:hint="default"/>
          <w:kern w:val="0"/>
        </w:rPr>
      </w:pPr>
      <w:r>
        <w:rPr>
          <w:rFonts w:hint="default"/>
        </w:rPr>
        <w:t>(</w:t>
      </w:r>
      <w:r>
        <w:rPr>
          <w:rFonts w:hint="default" w:ascii="ＭＳ 明朝" w:hAnsi="ＭＳ 明朝"/>
        </w:rPr>
        <w:t>ｱ</w:t>
      </w:r>
      <w:r>
        <w:rPr>
          <w:rFonts w:hint="default"/>
        </w:rPr>
        <w:t xml:space="preserve">) </w:t>
      </w:r>
      <w:r>
        <w:rPr>
          <w:rFonts w:hint="eastAsia"/>
          <w:kern w:val="0"/>
        </w:rPr>
        <w:t>「飲酒運転を絶対にしない，させない」という「飲酒運転を許さない社会環境」を醸成するため，交通事故被害者等の声を反映した広報啓発活動等の</w:t>
      </w:r>
      <w:r>
        <w:rPr>
          <w:rFonts w:hint="default" w:ascii="ＭＳ 明朝" w:hAnsi="ＭＳ 明朝"/>
          <w:kern w:val="0"/>
        </w:rPr>
        <w:t>ほか</w:t>
      </w:r>
      <w:r>
        <w:rPr>
          <w:rFonts w:hint="eastAsia"/>
          <w:kern w:val="0"/>
        </w:rPr>
        <w:t>，飲食店等における運転者への酒類提供禁止の徹底やハンドルキーパー運動の促進など，地域，</w:t>
      </w:r>
      <w:r>
        <w:rPr>
          <w:rFonts w:hint="default" w:ascii="ＭＳ 明朝" w:hAnsi="ＭＳ 明朝"/>
          <w:kern w:val="0"/>
        </w:rPr>
        <w:t>職域等における</w:t>
      </w:r>
      <w:r>
        <w:rPr>
          <w:rFonts w:hint="eastAsia"/>
          <w:kern w:val="0"/>
        </w:rPr>
        <w:t>飲酒運転根絶に向けた取組の</w:t>
      </w:r>
      <w:r>
        <w:rPr>
          <w:rFonts w:hint="default" w:ascii="ＭＳ 明朝" w:hAnsi="ＭＳ 明朝"/>
          <w:kern w:val="0"/>
        </w:rPr>
        <w:t>推進</w:t>
      </w:r>
    </w:p>
    <w:p>
      <w:pPr>
        <w:pStyle w:val="0"/>
        <w:ind w:left="1106" w:leftChars="300" w:hanging="442" w:hangingChars="200"/>
        <w:jc w:val="left"/>
        <w:rPr>
          <w:rFonts w:hint="default"/>
          <w:kern w:val="0"/>
        </w:rPr>
      </w:pPr>
      <w:r>
        <w:rPr>
          <w:rFonts w:hint="default"/>
        </w:rPr>
        <w:t>(</w:t>
      </w:r>
      <w:r>
        <w:rPr>
          <w:rFonts w:hint="default" w:ascii="ＭＳ 明朝" w:hAnsi="ＭＳ 明朝"/>
        </w:rPr>
        <w:t>ｲ</w:t>
      </w:r>
      <w:r>
        <w:rPr>
          <w:rFonts w:hint="default"/>
        </w:rPr>
        <w:t>)</w:t>
      </w:r>
      <w:r>
        <w:rPr>
          <w:rFonts w:hint="eastAsia"/>
        </w:rPr>
        <w:t xml:space="preserve"> </w:t>
      </w:r>
      <w:r>
        <w:rPr>
          <w:rFonts w:hint="eastAsia"/>
          <w:kern w:val="0"/>
        </w:rPr>
        <w:t>運転者に対するアルコール検知器を用いた酒気帯びの有無の確認等，業務に使用する</w:t>
      </w:r>
      <w:r>
        <w:rPr>
          <w:rFonts w:hint="default" w:ascii="ＭＳ 明朝" w:hAnsi="ＭＳ 明朝"/>
          <w:kern w:val="0"/>
        </w:rPr>
        <w:t>自動車の使用者等</w:t>
      </w:r>
      <w:r>
        <w:rPr>
          <w:rFonts w:hint="eastAsia"/>
          <w:kern w:val="0"/>
        </w:rPr>
        <w:t>における</w:t>
      </w:r>
      <w:r>
        <w:rPr>
          <w:rFonts w:hint="default" w:ascii="ＭＳ 明朝" w:hAnsi="ＭＳ 明朝"/>
          <w:kern w:val="0"/>
        </w:rPr>
        <w:t>義務</w:t>
      </w:r>
      <w:r>
        <w:rPr>
          <w:rFonts w:hint="eastAsia"/>
          <w:kern w:val="0"/>
        </w:rPr>
        <w:t>の</w:t>
      </w:r>
      <w:r>
        <w:rPr>
          <w:rFonts w:hint="default" w:ascii="ＭＳ 明朝" w:hAnsi="ＭＳ 明朝"/>
          <w:kern w:val="0"/>
        </w:rPr>
        <w:t>遵守</w:t>
      </w:r>
      <w:r>
        <w:rPr>
          <w:rFonts w:hint="eastAsia"/>
          <w:kern w:val="0"/>
        </w:rPr>
        <w:t>を</w:t>
      </w:r>
      <w:r>
        <w:rPr>
          <w:rFonts w:hint="default" w:ascii="ＭＳ 明朝" w:hAnsi="ＭＳ 明朝"/>
          <w:kern w:val="0"/>
        </w:rPr>
        <w:t>徹底</w:t>
      </w:r>
      <w:r>
        <w:rPr>
          <w:rFonts w:hint="eastAsia"/>
          <w:kern w:val="0"/>
        </w:rPr>
        <w:t>させる取組の推進</w:t>
      </w:r>
    </w:p>
    <w:p>
      <w:pPr>
        <w:pStyle w:val="0"/>
        <w:ind w:firstLine="442" w:firstLineChars="200"/>
        <w:jc w:val="left"/>
        <w:rPr>
          <w:rFonts w:hint="default"/>
        </w:rPr>
      </w:pPr>
      <w:r>
        <w:rPr>
          <w:rFonts w:hint="eastAsia"/>
        </w:rPr>
        <w:t>ウ　妨害運転等の防止対策</w:t>
      </w:r>
    </w:p>
    <w:p>
      <w:pPr>
        <w:pStyle w:val="0"/>
        <w:ind w:left="885" w:leftChars="300" w:hanging="221" w:hangingChars="100"/>
        <w:jc w:val="left"/>
        <w:rPr>
          <w:rFonts w:hint="default"/>
        </w:rPr>
      </w:pPr>
      <w:r>
        <w:rPr>
          <w:rFonts w:hint="default"/>
        </w:rPr>
        <w:t>(</w:t>
      </w:r>
      <w:r>
        <w:rPr>
          <w:rFonts w:hint="default" w:ascii="ＭＳ 明朝" w:hAnsi="ＭＳ 明朝"/>
        </w:rPr>
        <w:t>ｱ</w:t>
      </w:r>
      <w:r>
        <w:rPr>
          <w:rFonts w:hint="default"/>
        </w:rPr>
        <w:t>)</w:t>
      </w:r>
      <w:r>
        <w:rPr>
          <w:rFonts w:hint="eastAsia"/>
        </w:rPr>
        <w:t xml:space="preserve"> </w:t>
      </w:r>
      <w:r>
        <w:rPr>
          <w:rFonts w:hint="eastAsia"/>
          <w:kern w:val="0"/>
        </w:rPr>
        <w:t>妨害運転等の悪質・危険な運転を防止するため，「思いやり・ゆずり合い」の気持ちを持った運転の必要性等に関する広報啓発の</w:t>
      </w:r>
      <w:r>
        <w:rPr>
          <w:rFonts w:hint="default" w:ascii="ＭＳ 明朝" w:hAnsi="ＭＳ 明朝"/>
          <w:kern w:val="0"/>
        </w:rPr>
        <w:t>推進</w:t>
      </w:r>
    </w:p>
    <w:p>
      <w:pPr>
        <w:pStyle w:val="0"/>
        <w:ind w:left="885" w:leftChars="300" w:hanging="221" w:hangingChars="100"/>
        <w:jc w:val="left"/>
        <w:rPr>
          <w:rFonts w:hint="default"/>
        </w:rPr>
      </w:pPr>
      <w:r>
        <w:rPr>
          <w:rFonts w:hint="default"/>
        </w:rPr>
        <w:t>(</w:t>
      </w:r>
      <w:r>
        <w:rPr>
          <w:rFonts w:hint="default" w:ascii="ＭＳ 明朝" w:hAnsi="ＭＳ 明朝"/>
        </w:rPr>
        <w:t>ｲ</w:t>
      </w:r>
      <w:r>
        <w:rPr>
          <w:rFonts w:hint="default"/>
        </w:rPr>
        <w:t>)</w:t>
      </w:r>
      <w:r>
        <w:rPr>
          <w:rFonts w:hint="eastAsia"/>
        </w:rPr>
        <w:t xml:space="preserve"> </w:t>
      </w:r>
      <w:r>
        <w:rPr>
          <w:rFonts w:hint="eastAsia"/>
        </w:rPr>
        <w:t>ドライブレコーダーの普及促進等に関する広報啓発の推進</w:t>
      </w:r>
    </w:p>
    <w:p>
      <w:pPr>
        <w:pStyle w:val="0"/>
        <w:ind w:left="801" w:leftChars="198" w:hanging="363" w:hangingChars="164"/>
        <w:jc w:val="left"/>
        <w:rPr>
          <w:rFonts w:hint="default"/>
          <w:kern w:val="0"/>
        </w:rPr>
      </w:pPr>
      <w:r>
        <w:rPr>
          <w:rFonts w:hint="eastAsia"/>
        </w:rPr>
        <w:t>エ　</w:t>
      </w:r>
      <w:r>
        <w:rPr>
          <w:rFonts w:hint="eastAsia"/>
          <w:kern w:val="0"/>
        </w:rPr>
        <w:t>夕暮れ時以降の交通事故防止対策</w:t>
      </w:r>
    </w:p>
    <w:p>
      <w:pPr>
        <w:pStyle w:val="0"/>
        <w:ind w:left="1022" w:leftChars="298" w:hanging="363" w:hangingChars="164"/>
        <w:jc w:val="left"/>
        <w:rPr>
          <w:rFonts w:hint="default"/>
          <w:kern w:val="0"/>
        </w:rPr>
      </w:pPr>
      <w:r>
        <w:rPr>
          <w:rFonts w:hint="default"/>
          <w:kern w:val="0"/>
        </w:rPr>
        <w:t>(</w:t>
      </w:r>
      <w:r>
        <w:rPr>
          <w:rFonts w:hint="default" w:ascii="ＭＳ 明朝" w:hAnsi="ＭＳ 明朝"/>
          <w:kern w:val="0"/>
        </w:rPr>
        <w:t>ｱ</w:t>
      </w:r>
      <w:r>
        <w:rPr>
          <w:rFonts w:hint="default"/>
          <w:kern w:val="0"/>
        </w:rPr>
        <w:t>)</w:t>
      </w:r>
      <w:r>
        <w:rPr>
          <w:rFonts w:hint="eastAsia"/>
          <w:kern w:val="0"/>
        </w:rPr>
        <w:t xml:space="preserve"> </w:t>
      </w:r>
      <w:r>
        <w:rPr>
          <w:rFonts w:hint="eastAsia"/>
          <w:kern w:val="0"/>
        </w:rPr>
        <w:t>夕暮れ時から夜間における死亡事故の特徴（日の入り後１時間における横断中の事故が多いなど）を踏まえた交通安全教育等の推進</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ｲ</w:t>
      </w:r>
      <w:r>
        <w:rPr>
          <w:rFonts w:hint="default"/>
          <w:kern w:val="0"/>
        </w:rPr>
        <w:t>)</w:t>
      </w:r>
      <w:r>
        <w:rPr>
          <w:rFonts w:hint="eastAsia"/>
          <w:kern w:val="0"/>
        </w:rPr>
        <w:t xml:space="preserve"> </w:t>
      </w:r>
      <w:r>
        <w:rPr>
          <w:rFonts w:hint="eastAsia"/>
          <w:kern w:val="0"/>
        </w:rPr>
        <w:t>夕暮れ時におけるライトの早めの点灯を促す取組の推進</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ｳ</w:t>
      </w:r>
      <w:r>
        <w:rPr>
          <w:rFonts w:hint="default"/>
          <w:kern w:val="0"/>
        </w:rPr>
        <w:t xml:space="preserve">) </w:t>
      </w:r>
      <w:r>
        <w:rPr>
          <w:rFonts w:hint="eastAsia"/>
          <w:spacing w:val="0"/>
          <w:w w:val="92"/>
          <w:kern w:val="0"/>
          <w:fitText w:val="7956" w:id="1"/>
        </w:rPr>
        <w:t>夜間の対向車や先行車がいない状況におけるハイビームの活用を促す取組の推</w:t>
      </w:r>
      <w:r>
        <w:rPr>
          <w:rFonts w:hint="eastAsia"/>
          <w:spacing w:val="28"/>
          <w:w w:val="92"/>
          <w:kern w:val="0"/>
          <w:fitText w:val="7956" w:id="1"/>
        </w:rPr>
        <w:t>進</w:t>
      </w:r>
    </w:p>
    <w:p>
      <w:pPr>
        <w:pStyle w:val="0"/>
        <w:ind w:left="885" w:leftChars="300" w:hanging="221" w:hangingChars="100"/>
        <w:jc w:val="left"/>
        <w:rPr>
          <w:rFonts w:hint="default"/>
          <w:kern w:val="0"/>
        </w:rPr>
      </w:pPr>
      <w:r>
        <w:rPr>
          <w:rFonts w:hint="eastAsia"/>
          <w:kern w:val="0"/>
        </w:rPr>
        <w:t>(</w:t>
      </w:r>
      <w:r>
        <w:rPr>
          <w:rFonts w:hint="eastAsia"/>
          <w:kern w:val="0"/>
        </w:rPr>
        <w:t>ｴ</w:t>
      </w:r>
      <w:r>
        <w:rPr>
          <w:rFonts w:hint="eastAsia"/>
          <w:kern w:val="0"/>
        </w:rPr>
        <w:t xml:space="preserve">) </w:t>
      </w:r>
      <w:r>
        <w:rPr>
          <w:rFonts w:hint="eastAsia"/>
          <w:kern w:val="0"/>
        </w:rPr>
        <w:t>自動車運送業を始めとする各種事業者による従業員への夕暮れ時以降の運転時の注意喚起を促す取組の推進</w:t>
      </w:r>
    </w:p>
    <w:p>
      <w:pPr>
        <w:pStyle w:val="0"/>
        <w:ind w:firstLine="442" w:firstLineChars="200"/>
        <w:jc w:val="left"/>
        <w:rPr>
          <w:rFonts w:hint="default"/>
          <w:strike w:val="1"/>
          <w:kern w:val="0"/>
        </w:rPr>
      </w:pPr>
      <w:r>
        <w:rPr>
          <w:rFonts w:hint="eastAsia"/>
          <w:kern w:val="0"/>
        </w:rPr>
        <w:t>オ　運転者の歩行者優先意識等の徹底</w:t>
      </w:r>
    </w:p>
    <w:p>
      <w:pPr>
        <w:pStyle w:val="0"/>
        <w:ind w:left="885" w:leftChars="300" w:hanging="221" w:hangingChars="100"/>
        <w:jc w:val="left"/>
        <w:rPr>
          <w:rFonts w:hint="default"/>
          <w:kern w:val="0"/>
        </w:rPr>
      </w:pPr>
      <w:r>
        <w:rPr>
          <w:rFonts w:hint="eastAsia"/>
          <w:kern w:val="0"/>
        </w:rPr>
        <w:t>(</w:t>
      </w:r>
      <w:r>
        <w:rPr>
          <w:rFonts w:hint="eastAsia"/>
          <w:kern w:val="0"/>
        </w:rPr>
        <w:t>ｱ</w:t>
      </w:r>
      <w:r>
        <w:rPr>
          <w:rFonts w:hint="eastAsia"/>
          <w:kern w:val="0"/>
        </w:rPr>
        <w:t xml:space="preserve">) </w:t>
      </w:r>
      <w:r>
        <w:rPr>
          <w:rFonts w:hint="eastAsia"/>
          <w:kern w:val="0"/>
        </w:rPr>
        <w:t>運転者に対し，歩行者優先の徹底を始めとした交通ルールの遵守と，「思いやり・ゆずり合い」の気持ちを持って安全に運転しようとする意識及び態度を向上させるための交通安全教育や広報啓発の推進</w:t>
      </w:r>
    </w:p>
    <w:p>
      <w:pPr>
        <w:pStyle w:val="0"/>
        <w:ind w:left="885" w:leftChars="300" w:hanging="221" w:hangingChars="100"/>
        <w:jc w:val="left"/>
        <w:rPr>
          <w:rFonts w:hint="default"/>
          <w:kern w:val="0"/>
        </w:rPr>
      </w:pPr>
      <w:bookmarkStart w:id="1" w:name="_Hlk202515413"/>
      <w:r>
        <w:rPr>
          <w:rFonts w:hint="eastAsia"/>
          <w:kern w:val="0"/>
        </w:rPr>
        <w:t>(</w:t>
      </w:r>
      <w:r>
        <w:rPr>
          <w:rFonts w:hint="eastAsia"/>
          <w:kern w:val="0"/>
        </w:rPr>
        <w:t>ｲ</w:t>
      </w:r>
      <w:r>
        <w:rPr>
          <w:rFonts w:hint="eastAsia"/>
          <w:kern w:val="0"/>
        </w:rPr>
        <w:t xml:space="preserve">) </w:t>
      </w:r>
      <w:r>
        <w:rPr>
          <w:rFonts w:hint="eastAsia"/>
          <w:kern w:val="0"/>
        </w:rPr>
        <w:t>横断歩道等に歩行者等がいないことが明らかな場合を除き，直前で停止可能な速度で進行する義務や横断歩道等における歩行者等優先義務等の遵守を促す取組の推進</w:t>
      </w:r>
      <w:bookmarkEnd w:id="1"/>
    </w:p>
    <w:p>
      <w:pPr>
        <w:pStyle w:val="0"/>
        <w:ind w:left="714" w:leftChars="200" w:hanging="272" w:hangingChars="123"/>
        <w:jc w:val="left"/>
        <w:rPr>
          <w:rFonts w:hint="default" w:ascii="Century" w:hAnsi="Century"/>
          <w:kern w:val="0"/>
        </w:rPr>
      </w:pPr>
      <w:r>
        <w:rPr>
          <w:rFonts w:hint="eastAsia"/>
        </w:rPr>
        <w:t>カ　</w:t>
      </w:r>
      <w:r>
        <w:rPr>
          <w:rFonts w:hint="eastAsia"/>
          <w:kern w:val="0"/>
        </w:rPr>
        <w:t>後部座席を</w:t>
      </w:r>
      <w:r>
        <w:rPr>
          <w:rFonts w:hint="default" w:ascii="ＭＳ 明朝" w:hAnsi="ＭＳ 明朝"/>
          <w:kern w:val="0"/>
        </w:rPr>
        <w:t>含めた</w:t>
      </w:r>
      <w:r>
        <w:rPr>
          <w:rFonts w:hint="eastAsia" w:ascii="Century" w:hAnsi="Century"/>
          <w:kern w:val="0"/>
        </w:rPr>
        <w:t>全ての座席のシートベルト着用とチャイルドシートの正しい使用の徹底</w:t>
      </w:r>
    </w:p>
    <w:p>
      <w:pPr>
        <w:pStyle w:val="0"/>
        <w:ind w:left="936" w:leftChars="300" w:hanging="272" w:hangingChars="123"/>
        <w:jc w:val="left"/>
        <w:rPr>
          <w:rFonts w:hint="default" w:ascii="Century" w:hAnsi="Century"/>
          <w:kern w:val="0"/>
        </w:rPr>
      </w:pPr>
      <w:r>
        <w:rPr>
          <w:rFonts w:hint="default"/>
          <w:kern w:val="0"/>
        </w:rPr>
        <w:t>(</w:t>
      </w:r>
      <w:r>
        <w:rPr>
          <w:rFonts w:hint="default" w:ascii="ＭＳ 明朝" w:hAnsi="ＭＳ 明朝"/>
          <w:kern w:val="0"/>
        </w:rPr>
        <w:t>ｱ</w:t>
      </w:r>
      <w:r>
        <w:rPr>
          <w:rFonts w:hint="default"/>
          <w:kern w:val="0"/>
        </w:rPr>
        <w:t>)</w:t>
      </w:r>
      <w:r>
        <w:rPr>
          <w:rFonts w:hint="eastAsia"/>
          <w:kern w:val="0"/>
        </w:rPr>
        <w:t xml:space="preserve"> </w:t>
      </w:r>
      <w:r>
        <w:rPr>
          <w:rFonts w:hint="eastAsia" w:ascii="Century" w:hAnsi="Century"/>
          <w:kern w:val="0"/>
        </w:rPr>
        <w:t>全ての座席におけるシートベルトの着用とチャイルドシート使用義務の周知及びその必要性・効果に関する理解を促す取組の推進</w:t>
      </w:r>
    </w:p>
    <w:p>
      <w:pPr>
        <w:pStyle w:val="0"/>
        <w:ind w:left="936" w:leftChars="300" w:hanging="272" w:hangingChars="123"/>
        <w:jc w:val="left"/>
        <w:rPr>
          <w:rFonts w:hint="default"/>
          <w:kern w:val="0"/>
        </w:rPr>
      </w:pPr>
      <w:r>
        <w:rPr>
          <w:rFonts w:hint="default"/>
          <w:kern w:val="0"/>
        </w:rPr>
        <w:t>(</w:t>
      </w:r>
      <w:r>
        <w:rPr>
          <w:rFonts w:hint="default" w:ascii="ＭＳ 明朝" w:hAnsi="ＭＳ 明朝"/>
          <w:kern w:val="0"/>
        </w:rPr>
        <w:t>ｲ</w:t>
      </w:r>
      <w:r>
        <w:rPr>
          <w:rFonts w:hint="default"/>
          <w:kern w:val="0"/>
        </w:rPr>
        <w:t>)</w:t>
      </w:r>
      <w:r>
        <w:rPr>
          <w:rFonts w:hint="eastAsia"/>
          <w:kern w:val="0"/>
        </w:rPr>
        <w:t xml:space="preserve"> </w:t>
      </w:r>
      <w:r>
        <w:rPr>
          <w:rFonts w:hint="eastAsia"/>
          <w:kern w:val="0"/>
        </w:rPr>
        <w:t>シートベルトの高さや緩みの調整，チャイルドシートの確実な取付方法やハーネス（肩ベルト）の締付け方等，正しい使用方法に関する広報啓発の推進</w:t>
      </w:r>
    </w:p>
    <w:p>
      <w:pPr>
        <w:pStyle w:val="0"/>
        <w:ind w:left="936" w:leftChars="300" w:hanging="272" w:hangingChars="123"/>
        <w:jc w:val="left"/>
        <w:rPr>
          <w:rFonts w:hint="default"/>
          <w:kern w:val="0"/>
        </w:rPr>
      </w:pPr>
      <w:r>
        <w:rPr>
          <w:rFonts w:hint="eastAsia"/>
          <w:kern w:val="0"/>
        </w:rPr>
        <w:t>(</w:t>
      </w:r>
      <w:r>
        <w:rPr>
          <w:rFonts w:hint="eastAsia"/>
          <w:kern w:val="0"/>
        </w:rPr>
        <w:t>ｳ</w:t>
      </w:r>
      <w:r>
        <w:rPr>
          <w:rFonts w:hint="eastAsia"/>
          <w:kern w:val="0"/>
        </w:rPr>
        <w:t xml:space="preserve">) </w:t>
      </w:r>
      <w:r>
        <w:rPr>
          <w:rFonts w:hint="eastAsia"/>
          <w:kern w:val="0"/>
        </w:rPr>
        <w:t>体格等の事情によりシートベルトを適切に着用させることができない６歳以上のこどもへのチャイルドシート使用に関する広報啓発の推進</w:t>
      </w:r>
    </w:p>
    <w:p>
      <w:pPr>
        <w:pStyle w:val="0"/>
        <w:ind w:left="936" w:leftChars="300" w:hanging="272" w:hangingChars="123"/>
        <w:jc w:val="left"/>
        <w:rPr>
          <w:rFonts w:hint="default" w:ascii="Century" w:hAnsi="Century"/>
          <w:kern w:val="0"/>
        </w:rPr>
      </w:pPr>
      <w:r>
        <w:rPr>
          <w:rFonts w:hint="default"/>
          <w:kern w:val="0"/>
        </w:rPr>
        <w:t>(</w:t>
      </w:r>
      <w:r>
        <w:rPr>
          <w:rFonts w:hint="eastAsia"/>
          <w:kern w:val="0"/>
        </w:rPr>
        <w:t>ｴ</w:t>
      </w:r>
      <w:r>
        <w:rPr>
          <w:rFonts w:hint="default"/>
          <w:kern w:val="0"/>
        </w:rPr>
        <w:t xml:space="preserve">) </w:t>
      </w:r>
      <w:r>
        <w:rPr>
          <w:rFonts w:hint="eastAsia" w:ascii="Century" w:hAnsi="Century"/>
          <w:kern w:val="0"/>
        </w:rPr>
        <w:t>高速乗合バスや貸切バス等の事業者に対する全ての座席におけるシートベルト着用を徹底させるための指導・広報啓発の推進</w:t>
      </w:r>
    </w:p>
    <w:p>
      <w:pPr>
        <w:pStyle w:val="0"/>
        <w:ind w:left="936" w:leftChars="300" w:hanging="272" w:hangingChars="123"/>
        <w:jc w:val="left"/>
        <w:rPr>
          <w:rFonts w:hint="default" w:ascii="Century" w:hAnsi="Century"/>
          <w:kern w:val="0"/>
        </w:rPr>
      </w:pPr>
    </w:p>
    <w:p>
      <w:pPr>
        <w:pStyle w:val="0"/>
        <w:ind w:left="936" w:leftChars="300" w:hanging="272" w:hangingChars="123"/>
        <w:jc w:val="left"/>
        <w:rPr>
          <w:rFonts w:hint="default" w:ascii="Century" w:hAnsi="Century"/>
          <w:kern w:val="0"/>
        </w:rPr>
      </w:pPr>
    </w:p>
    <w:p>
      <w:pPr>
        <w:pStyle w:val="0"/>
        <w:ind w:left="936" w:leftChars="300" w:hanging="272" w:hangingChars="123"/>
        <w:jc w:val="left"/>
        <w:rPr>
          <w:rFonts w:hint="default" w:ascii="Century" w:hAnsi="Century"/>
          <w:kern w:val="0"/>
        </w:rPr>
      </w:pPr>
    </w:p>
    <w:p>
      <w:pPr>
        <w:pStyle w:val="0"/>
        <w:ind w:leftChars="0" w:firstLineChars="0"/>
        <w:jc w:val="center"/>
        <w:rPr>
          <w:rFonts w:hint="default" w:ascii="Century" w:hAnsi="Century"/>
          <w:kern w:val="0"/>
        </w:rPr>
      </w:pPr>
      <w:r>
        <w:rPr>
          <w:rFonts w:hint="eastAsia" w:ascii="Century" w:hAnsi="Century"/>
          <w:kern w:val="0"/>
        </w:rPr>
        <w:t>３</w:t>
      </w:r>
    </w:p>
    <w:p>
      <w:pPr>
        <w:pStyle w:val="0"/>
        <w:ind w:left="714" w:leftChars="200" w:hanging="272" w:hangingChars="123"/>
        <w:jc w:val="left"/>
        <w:rPr>
          <w:rFonts w:hint="default" w:ascii="Century" w:hAnsi="Century"/>
          <w:kern w:val="0"/>
        </w:rPr>
      </w:pPr>
      <w:r>
        <w:rPr>
          <w:rFonts w:hint="eastAsia" w:ascii="Century" w:hAnsi="Century"/>
          <w:kern w:val="0"/>
        </w:rPr>
        <w:t>キ　高齢運転者の交通事故防止対策</w:t>
      </w:r>
    </w:p>
    <w:p>
      <w:pPr>
        <w:pStyle w:val="0"/>
        <w:ind w:left="885" w:leftChars="300" w:hanging="221" w:hangingChars="100"/>
        <w:jc w:val="left"/>
        <w:rPr>
          <w:rFonts w:hint="default"/>
          <w:kern w:val="0"/>
        </w:rPr>
      </w:pPr>
      <w:r>
        <w:rPr>
          <w:rFonts w:hint="eastAsia" w:ascii="ＭＳ 明朝" w:hAnsi="ＭＳ 明朝" w:eastAsia="ＭＳ 明朝"/>
          <w:kern w:val="0"/>
        </w:rPr>
        <w:t>(</w:t>
      </w:r>
      <w:r>
        <w:rPr>
          <w:rFonts w:hint="eastAsia" w:ascii="ＭＳ 明朝" w:hAnsi="ＭＳ 明朝" w:eastAsia="ＭＳ 明朝"/>
          <w:kern w:val="0"/>
        </w:rPr>
        <w:t>ｱ</w:t>
      </w:r>
      <w:r>
        <w:rPr>
          <w:rFonts w:hint="eastAsia" w:ascii="ＭＳ 明朝" w:hAnsi="ＭＳ 明朝" w:eastAsia="ＭＳ 明朝"/>
          <w:kern w:val="0"/>
        </w:rPr>
        <w:t>)</w:t>
      </w:r>
      <w:r>
        <w:rPr>
          <w:rFonts w:hint="eastAsia" w:ascii="Century" w:hAnsi="Century"/>
          <w:kern w:val="0"/>
        </w:rPr>
        <w:t xml:space="preserve"> </w:t>
      </w:r>
      <w:r>
        <w:rPr>
          <w:rFonts w:hint="eastAsia"/>
          <w:kern w:val="0"/>
        </w:rPr>
        <w:t>加齢等に伴う身体機能の変化が運転に及ぼす影響（反応速度が遅くなったり，動作の正確性が低下したりするなど）等を</w:t>
      </w:r>
      <w:r>
        <w:rPr>
          <w:rFonts w:hint="default" w:ascii="ＭＳ 明朝" w:hAnsi="ＭＳ 明朝"/>
          <w:kern w:val="0"/>
        </w:rPr>
        <w:t>踏まえた</w:t>
      </w:r>
      <w:r>
        <w:rPr>
          <w:rFonts w:hint="eastAsia"/>
          <w:kern w:val="0"/>
        </w:rPr>
        <w:t>シミュレーターの活用等による参加・体験・実践型の交通安全教育及び広報啓発の</w:t>
      </w:r>
      <w:r>
        <w:rPr>
          <w:rFonts w:hint="default" w:ascii="ＭＳ 明朝" w:hAnsi="ＭＳ 明朝"/>
          <w:kern w:val="0"/>
        </w:rPr>
        <w:t>推進</w:t>
      </w:r>
    </w:p>
    <w:p>
      <w:pPr>
        <w:pStyle w:val="0"/>
        <w:ind w:left="885" w:leftChars="300" w:hanging="221" w:hangingChars="100"/>
        <w:rPr>
          <w:rFonts w:hint="default"/>
          <w:kern w:val="0"/>
        </w:rPr>
      </w:pPr>
      <w:r>
        <w:rPr>
          <w:rFonts w:hint="eastAsia"/>
          <w:kern w:val="0"/>
        </w:rPr>
        <w:t>(</w:t>
      </w:r>
      <w:r>
        <w:rPr>
          <w:rFonts w:hint="eastAsia"/>
          <w:kern w:val="0"/>
        </w:rPr>
        <w:t>ｲ</w:t>
      </w:r>
      <w:r>
        <w:rPr>
          <w:rFonts w:hint="eastAsia"/>
          <w:kern w:val="0"/>
        </w:rPr>
        <w:t xml:space="preserve">) </w:t>
      </w:r>
      <w:r>
        <w:rPr>
          <w:rFonts w:hint="eastAsia"/>
          <w:kern w:val="0"/>
        </w:rPr>
        <w:t>衝突被害軽減ブレーキ等の</w:t>
      </w:r>
      <w:r>
        <w:rPr>
          <w:rFonts w:hint="default" w:ascii="ＭＳ 明朝" w:hAnsi="ＭＳ 明朝"/>
          <w:kern w:val="0"/>
        </w:rPr>
        <w:t>先進安全技術を搭載した安全運転サポート車</w:t>
      </w:r>
      <w:r>
        <w:rPr>
          <w:rFonts w:hint="eastAsia"/>
          <w:kern w:val="0"/>
        </w:rPr>
        <w:t>の普及啓発と</w:t>
      </w:r>
      <w:r>
        <w:rPr>
          <w:rFonts w:hint="default" w:ascii="ＭＳ 明朝" w:hAnsi="ＭＳ 明朝"/>
          <w:kern w:val="0"/>
        </w:rPr>
        <w:t>サポートカー限定免許制度に</w:t>
      </w:r>
      <w:r>
        <w:rPr>
          <w:rFonts w:hint="eastAsia"/>
          <w:kern w:val="0"/>
        </w:rPr>
        <w:t>関する</w:t>
      </w:r>
      <w:r>
        <w:rPr>
          <w:rFonts w:hint="default" w:ascii="ＭＳ 明朝" w:hAnsi="ＭＳ 明朝"/>
          <w:kern w:val="0"/>
        </w:rPr>
        <w:t>広報啓発の推進</w:t>
      </w:r>
    </w:p>
    <w:p>
      <w:pPr>
        <w:pStyle w:val="0"/>
        <w:tabs>
          <w:tab w:val="left" w:leader="none" w:pos="851"/>
        </w:tabs>
        <w:ind w:left="885" w:leftChars="300" w:hanging="221" w:hangingChars="100"/>
        <w:jc w:val="left"/>
        <w:rPr>
          <w:rFonts w:hint="default"/>
          <w:kern w:val="0"/>
        </w:rPr>
      </w:pPr>
      <w:r>
        <w:rPr>
          <w:rFonts w:hint="eastAsia"/>
          <w:kern w:val="0"/>
        </w:rPr>
        <w:t>(</w:t>
      </w:r>
      <w:r>
        <w:rPr>
          <w:rFonts w:hint="eastAsia"/>
          <w:kern w:val="0"/>
        </w:rPr>
        <w:t>ｳ</w:t>
      </w:r>
      <w:r>
        <w:rPr>
          <w:rFonts w:hint="eastAsia"/>
          <w:kern w:val="0"/>
        </w:rPr>
        <w:t xml:space="preserve">) </w:t>
      </w:r>
      <w:r>
        <w:rPr>
          <w:rFonts w:hint="eastAsia"/>
          <w:kern w:val="0"/>
        </w:rPr>
        <w:t>運転に不安のある高齢運転者等に対する安全運転相談窓口（安全運転相談ダイヤル：＃</w:t>
      </w:r>
      <w:r>
        <w:rPr>
          <w:rFonts w:hint="default"/>
          <w:kern w:val="0"/>
        </w:rPr>
        <w:t>8080</w:t>
      </w:r>
      <w:r>
        <w:rPr>
          <w:rFonts w:hint="default" w:ascii="ＭＳ 明朝" w:hAnsi="ＭＳ 明朝"/>
          <w:kern w:val="0"/>
        </w:rPr>
        <w:t>（ｼｬｰﾌﾟﾊﾚﾊﾞﾚ）</w:t>
      </w:r>
      <w:r>
        <w:rPr>
          <w:rFonts w:hint="eastAsia"/>
          <w:kern w:val="0"/>
        </w:rPr>
        <w:t>）の</w:t>
      </w:r>
      <w:r>
        <w:rPr>
          <w:rFonts w:hint="default" w:ascii="ＭＳ 明朝" w:hAnsi="ＭＳ 明朝"/>
          <w:kern w:val="0"/>
        </w:rPr>
        <w:t>積極的な周知</w:t>
      </w:r>
      <w:r>
        <w:rPr>
          <w:rFonts w:hint="eastAsia"/>
          <w:kern w:val="0"/>
        </w:rPr>
        <w:t>に加え，運転免許証の自主返納制度及び「おかやま愛カード」の広報啓発により，自主返納を促す取組の推進</w:t>
      </w:r>
    </w:p>
    <w:p>
      <w:pPr>
        <w:pStyle w:val="0"/>
        <w:tabs>
          <w:tab w:val="left" w:leader="none" w:pos="851"/>
        </w:tabs>
        <w:ind w:firstLine="442" w:firstLineChars="200"/>
        <w:jc w:val="left"/>
        <w:rPr>
          <w:rFonts w:hint="default"/>
        </w:rPr>
      </w:pPr>
      <w:r>
        <w:rPr>
          <w:rFonts w:hint="eastAsia"/>
        </w:rPr>
        <w:t>ク　二輪車の運転者に対する交通事故防止対策</w:t>
      </w:r>
    </w:p>
    <w:p>
      <w:pPr>
        <w:pStyle w:val="0"/>
        <w:ind w:left="829" w:leftChars="275" w:hanging="221" w:hangingChars="100"/>
        <w:jc w:val="left"/>
        <w:rPr>
          <w:rFonts w:hint="default"/>
          <w:kern w:val="0"/>
        </w:rPr>
      </w:pPr>
      <w:r>
        <w:rPr>
          <w:rFonts w:hint="default"/>
          <w:kern w:val="0"/>
        </w:rPr>
        <w:t>(</w:t>
      </w:r>
      <w:r>
        <w:rPr>
          <w:rFonts w:hint="default" w:ascii="ＭＳ 明朝" w:hAnsi="ＭＳ 明朝"/>
          <w:kern w:val="0"/>
        </w:rPr>
        <w:t>ｱ</w:t>
      </w:r>
      <w:r>
        <w:rPr>
          <w:rFonts w:hint="default"/>
          <w:kern w:val="0"/>
        </w:rPr>
        <w:t>)</w:t>
      </w:r>
      <w:r>
        <w:rPr>
          <w:rFonts w:hint="eastAsia"/>
          <w:kern w:val="0"/>
        </w:rPr>
        <w:t xml:space="preserve"> </w:t>
      </w:r>
      <w:r>
        <w:rPr>
          <w:rFonts w:hint="eastAsia"/>
          <w:kern w:val="0"/>
        </w:rPr>
        <w:t>二輪車の特性（不安定性や死角に入りやすいなど）の周知及び乗車用ヘルメットを正しく着用することやプロテクターを着用することによる被害軽減効果に関する広報啓発の推進</w:t>
      </w:r>
    </w:p>
    <w:p>
      <w:pPr>
        <w:pStyle w:val="0"/>
        <w:ind w:left="829" w:leftChars="275" w:hanging="221" w:hangingChars="100"/>
        <w:jc w:val="left"/>
        <w:rPr>
          <w:rFonts w:hint="default"/>
          <w:kern w:val="0"/>
        </w:rPr>
      </w:pPr>
      <w:r>
        <w:rPr>
          <w:rFonts w:hint="default"/>
          <w:kern w:val="0"/>
        </w:rPr>
        <w:t>(</w:t>
      </w:r>
      <w:r>
        <w:rPr>
          <w:rFonts w:hint="default" w:ascii="ＭＳ 明朝" w:hAnsi="ＭＳ 明朝"/>
          <w:kern w:val="0"/>
        </w:rPr>
        <w:t>ｲ</w:t>
      </w:r>
      <w:r>
        <w:rPr>
          <w:rFonts w:hint="default"/>
          <w:kern w:val="0"/>
        </w:rPr>
        <w:t xml:space="preserve">) </w:t>
      </w:r>
      <w:r>
        <w:rPr>
          <w:rFonts w:hint="default" w:ascii="ＭＳ 明朝" w:hAnsi="ＭＳ 明朝"/>
          <w:kern w:val="0"/>
        </w:rPr>
        <w:t>若</w:t>
      </w:r>
      <w:r>
        <w:rPr>
          <w:rFonts w:hint="eastAsia"/>
          <w:kern w:val="0"/>
        </w:rPr>
        <w:t>年</w:t>
      </w:r>
      <w:r>
        <w:rPr>
          <w:rFonts w:hint="default" w:ascii="ＭＳ 明朝" w:hAnsi="ＭＳ 明朝"/>
          <w:kern w:val="0"/>
        </w:rPr>
        <w:t>層のみならず</w:t>
      </w:r>
      <w:r>
        <w:rPr>
          <w:rFonts w:hint="eastAsia" w:ascii="ＭＳ 明朝" w:hAnsi="ＭＳ 明朝"/>
          <w:kern w:val="0"/>
        </w:rPr>
        <w:t>，</w:t>
      </w:r>
      <w:r>
        <w:rPr>
          <w:rFonts w:hint="default" w:ascii="ＭＳ 明朝" w:hAnsi="ＭＳ 明朝"/>
          <w:kern w:val="0"/>
        </w:rPr>
        <w:t>中高年</w:t>
      </w:r>
      <w:r>
        <w:rPr>
          <w:rFonts w:hint="eastAsia"/>
          <w:kern w:val="0"/>
        </w:rPr>
        <w:t>層</w:t>
      </w:r>
      <w:r>
        <w:rPr>
          <w:rFonts w:hint="default" w:ascii="ＭＳ 明朝" w:hAnsi="ＭＳ 明朝"/>
          <w:kern w:val="0"/>
        </w:rPr>
        <w:t>に対する二輪車安全</w:t>
      </w:r>
      <w:r>
        <w:rPr>
          <w:rFonts w:hint="eastAsia"/>
          <w:kern w:val="0"/>
        </w:rPr>
        <w:t>運転教育</w:t>
      </w:r>
      <w:r>
        <w:rPr>
          <w:rFonts w:hint="default" w:ascii="ＭＳ 明朝" w:hAnsi="ＭＳ 明朝"/>
          <w:kern w:val="0"/>
        </w:rPr>
        <w:t>・広報啓発の推進</w:t>
      </w:r>
    </w:p>
    <w:p>
      <w:pPr>
        <w:pStyle w:val="0"/>
        <w:ind w:left="829" w:leftChars="275" w:hanging="221" w:hangingChars="100"/>
        <w:jc w:val="left"/>
        <w:rPr>
          <w:rFonts w:hint="default"/>
        </w:rPr>
      </w:pPr>
      <w:r>
        <w:rPr>
          <w:rFonts w:hint="eastAsia"/>
          <w:kern w:val="0"/>
        </w:rPr>
        <w:t>(</w:t>
      </w:r>
      <w:r>
        <w:rPr>
          <w:rFonts w:hint="eastAsia"/>
          <w:kern w:val="0"/>
        </w:rPr>
        <w:t>ｳ</w:t>
      </w:r>
      <w:r>
        <w:rPr>
          <w:rFonts w:hint="eastAsia"/>
          <w:kern w:val="0"/>
        </w:rPr>
        <w:t xml:space="preserve">) </w:t>
      </w:r>
      <w:r>
        <w:rPr>
          <w:rFonts w:hint="default" w:ascii="ＭＳ 明朝" w:hAnsi="ＭＳ 明朝"/>
          <w:kern w:val="0"/>
        </w:rPr>
        <w:t>ペダル付き電動バイクは</w:t>
      </w:r>
      <w:r>
        <w:rPr>
          <w:rFonts w:hint="eastAsia" w:ascii="ＭＳ 明朝" w:hAnsi="ＭＳ 明朝"/>
          <w:kern w:val="0"/>
        </w:rPr>
        <w:t>，</w:t>
      </w:r>
      <w:r>
        <w:rPr>
          <w:rFonts w:hint="default" w:ascii="ＭＳ 明朝" w:hAnsi="ＭＳ 明朝"/>
          <w:kern w:val="0"/>
        </w:rPr>
        <w:t>原動機を用いずペダル等のみを用いて走行させる場合でも</w:t>
      </w:r>
      <w:r>
        <w:rPr>
          <w:rFonts w:hint="eastAsia"/>
          <w:kern w:val="0"/>
        </w:rPr>
        <w:t>，</w:t>
      </w:r>
      <w:r>
        <w:rPr>
          <w:rFonts w:hint="default" w:ascii="ＭＳ 明朝" w:hAnsi="ＭＳ 明朝"/>
          <w:kern w:val="0"/>
        </w:rPr>
        <w:t>一般原動機付自転車又は自動車の交通ルール（無免許運転の禁止</w:t>
      </w:r>
      <w:r>
        <w:rPr>
          <w:rFonts w:hint="eastAsia" w:ascii="ＭＳ 明朝" w:hAnsi="ＭＳ 明朝"/>
          <w:kern w:val="0"/>
        </w:rPr>
        <w:t>，</w:t>
      </w:r>
      <w:r>
        <w:rPr>
          <w:rFonts w:hint="default" w:ascii="ＭＳ 明朝" w:hAnsi="ＭＳ 明朝"/>
          <w:kern w:val="0"/>
        </w:rPr>
        <w:t>歩道走行不可</w:t>
      </w:r>
      <w:r>
        <w:rPr>
          <w:rFonts w:hint="eastAsia" w:ascii="ＭＳ 明朝" w:hAnsi="ＭＳ 明朝"/>
          <w:kern w:val="0"/>
        </w:rPr>
        <w:t>，</w:t>
      </w:r>
      <w:r>
        <w:rPr>
          <w:rFonts w:hint="default" w:ascii="ＭＳ 明朝" w:hAnsi="ＭＳ 明朝"/>
          <w:kern w:val="0"/>
        </w:rPr>
        <w:t>乗車用ヘルメットの着用義務等）が適用されること</w:t>
      </w:r>
      <w:r>
        <w:rPr>
          <w:rFonts w:hint="eastAsia"/>
          <w:kern w:val="0"/>
        </w:rPr>
        <w:t>，</w:t>
      </w:r>
      <w:r>
        <w:rPr>
          <w:rFonts w:hint="default" w:ascii="ＭＳ 明朝" w:hAnsi="ＭＳ 明朝"/>
          <w:kern w:val="0"/>
        </w:rPr>
        <w:t>ナンバープレートの取付け・表示や自動車損害賠償責任保険等への加入等が必要であることの広報啓発の推進</w:t>
      </w:r>
    </w:p>
    <w:p>
      <w:pPr>
        <w:pStyle w:val="0"/>
        <w:ind w:left="442" w:leftChars="100" w:hanging="221" w:hangingChars="100"/>
        <w:jc w:val="left"/>
        <w:rPr>
          <w:rFonts w:hint="default"/>
        </w:rPr>
      </w:pPr>
      <w:r>
        <w:rPr>
          <w:rFonts w:hint="eastAsia" w:ascii="ＭＳ 明朝" w:hAnsi="ＭＳ 明朝" w:eastAsia="ＭＳ 明朝"/>
        </w:rPr>
        <w:t>⑶　</w:t>
      </w:r>
      <w:r>
        <w:rPr>
          <w:rFonts w:hint="eastAsia" w:ascii="ＭＳ 明朝" w:hAnsi="ＭＳ 明朝" w:eastAsia="ＭＳ 明朝"/>
          <w:kern w:val="0"/>
        </w:rPr>
        <w:t>自転車・特定小型原動機付自転車の交通ルールの理解・遵守の徹底とヘルメットの着用促進</w:t>
      </w:r>
    </w:p>
    <w:p>
      <w:pPr>
        <w:pStyle w:val="0"/>
        <w:ind w:left="663" w:leftChars="200" w:hanging="221" w:hangingChars="100"/>
        <w:jc w:val="left"/>
        <w:rPr>
          <w:rFonts w:hint="default"/>
          <w:kern w:val="0"/>
        </w:rPr>
      </w:pPr>
      <w:r>
        <w:rPr>
          <w:rFonts w:hint="eastAsia"/>
        </w:rPr>
        <w:t>ア　</w:t>
      </w:r>
      <w:r>
        <w:rPr>
          <w:rFonts w:hint="eastAsia"/>
          <w:kern w:val="0"/>
        </w:rPr>
        <w:t>自転車利用時の交通ルールの理解・遵守の徹底と新たなルールの周知</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ｱ</w:t>
      </w:r>
      <w:r>
        <w:rPr>
          <w:rFonts w:hint="default"/>
          <w:kern w:val="0"/>
        </w:rPr>
        <w:t>)</w:t>
      </w:r>
      <w:r>
        <w:rPr>
          <w:rFonts w:hint="eastAsia"/>
          <w:kern w:val="0"/>
        </w:rPr>
        <w:t xml:space="preserve"> </w:t>
      </w:r>
      <w:r>
        <w:rPr>
          <w:rFonts w:hint="eastAsia"/>
          <w:kern w:val="0"/>
        </w:rPr>
        <w:t>令和８年４月１日から交通反則通告制度（いわゆる「青切符」）が導入されることを踏まえて，車道通行の原則，車道は左側通行，歩道は歩行者優先等の「自転車安全利用五則」にのっとった自転車の基本的な通行方法や自転車通行空間が整備された箇所における通行方法の周知と遵守の徹底を促す取組の推進</w:t>
      </w:r>
    </w:p>
    <w:tbl>
      <w:tblPr>
        <w:tblStyle w:val="25"/>
        <w:tblpPr w:leftFromText="142" w:rightFromText="142" w:topFromText="0" w:bottomFromText="0" w:vertAnchor="text" w:horzAnchor="page" w:tblpX="2366" w:tblpY="165"/>
        <w:tblW w:w="6232"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Look w:firstRow="1" w:lastRow="0" w:firstColumn="1" w:lastColumn="0" w:noHBand="0" w:noVBand="1" w:val="04A0"/>
      </w:tblPr>
      <w:tblGrid>
        <w:gridCol w:w="6232"/>
      </w:tblGrid>
      <w:tr>
        <w:trPr>
          <w:trHeight w:val="1776" w:hRule="atLeast"/>
        </w:trPr>
        <w:tc>
          <w:tcPr>
            <w:tcW w:w="6232" w:type="dxa"/>
            <w:vAlign w:val="top"/>
          </w:tcPr>
          <w:p>
            <w:pPr>
              <w:pStyle w:val="0"/>
              <w:jc w:val="left"/>
              <w:rPr>
                <w:rFonts w:hint="default"/>
              </w:rPr>
            </w:pPr>
            <w:r>
              <w:rPr>
                <w:rFonts w:hint="eastAsia"/>
              </w:rPr>
              <w:t>「自転車安全利用五則」</w:t>
            </w:r>
          </w:p>
          <w:p>
            <w:pPr>
              <w:pStyle w:val="0"/>
              <w:jc w:val="left"/>
              <w:rPr>
                <w:rFonts w:hint="default"/>
              </w:rPr>
            </w:pPr>
            <w:r>
              <w:rPr>
                <w:rFonts w:hint="eastAsia"/>
              </w:rPr>
              <w:t>①　車道が原則、左側を通行</w:t>
            </w:r>
          </w:p>
          <w:p>
            <w:pPr>
              <w:pStyle w:val="0"/>
              <w:ind w:firstLine="442" w:firstLineChars="200"/>
              <w:jc w:val="left"/>
              <w:rPr>
                <w:rFonts w:hint="default"/>
              </w:rPr>
            </w:pPr>
            <w:r>
              <w:rPr>
                <w:rFonts w:hint="eastAsia"/>
              </w:rPr>
              <w:t>歩道は例外、歩行者を優先</w:t>
            </w:r>
          </w:p>
          <w:p>
            <w:pPr>
              <w:pStyle w:val="0"/>
              <w:jc w:val="left"/>
              <w:rPr>
                <w:rFonts w:hint="default"/>
              </w:rPr>
            </w:pPr>
            <w:r>
              <w:rPr>
                <w:rFonts w:hint="eastAsia"/>
              </w:rPr>
              <w:t>②　交差点では信号と一時停止を守って、安全確認</w:t>
            </w:r>
          </w:p>
          <w:p>
            <w:pPr>
              <w:pStyle w:val="0"/>
              <w:jc w:val="left"/>
              <w:rPr>
                <w:rFonts w:hint="default"/>
              </w:rPr>
            </w:pPr>
            <w:r>
              <w:rPr>
                <w:rFonts w:hint="eastAsia"/>
              </w:rPr>
              <w:t>③　夜間はライトを点灯</w:t>
            </w:r>
          </w:p>
          <w:p>
            <w:pPr>
              <w:pStyle w:val="0"/>
              <w:jc w:val="left"/>
              <w:rPr>
                <w:rFonts w:hint="default"/>
              </w:rPr>
            </w:pPr>
            <w:r>
              <w:rPr>
                <w:rFonts w:hint="eastAsia"/>
              </w:rPr>
              <w:t>④　飲酒運転は禁止</w:t>
            </w:r>
          </w:p>
          <w:p>
            <w:pPr>
              <w:pStyle w:val="0"/>
              <w:jc w:val="left"/>
              <w:rPr>
                <w:rFonts w:hint="default"/>
                <w:sz w:val="18"/>
              </w:rPr>
            </w:pPr>
            <w:r>
              <w:rPr>
                <w:rFonts w:hint="eastAsia"/>
              </w:rPr>
              <w:t>⑤　ヘルメットを着用</w:t>
            </w:r>
          </w:p>
        </w:tc>
      </w:tr>
    </w:tbl>
    <w:p>
      <w:pPr>
        <w:pStyle w:val="0"/>
        <w:ind w:left="825" w:leftChars="300" w:hanging="161" w:hangingChars="100"/>
        <w:jc w:val="left"/>
        <w:rPr>
          <w:rFonts w:hint="default"/>
          <w:sz w:val="18"/>
        </w:rPr>
      </w:pPr>
      <w:r>
        <w:rPr>
          <w:rFonts w:hint="eastAsia"/>
          <w:sz w:val="18"/>
        </w:rPr>
        <w:t>　　</w:t>
      </w:r>
    </w:p>
    <w:p>
      <w:pPr>
        <w:pStyle w:val="0"/>
        <w:ind w:left="663" w:leftChars="200" w:hanging="221" w:hangingChars="100"/>
        <w:jc w:val="left"/>
        <w:rPr>
          <w:rFonts w:hint="default"/>
          <w:kern w:val="0"/>
        </w:rPr>
      </w:pPr>
    </w:p>
    <w:p>
      <w:pPr>
        <w:pStyle w:val="0"/>
        <w:ind w:left="663" w:leftChars="200" w:hanging="221" w:hangingChars="100"/>
        <w:jc w:val="left"/>
        <w:rPr>
          <w:rFonts w:hint="default"/>
          <w:kern w:val="0"/>
        </w:rPr>
      </w:pPr>
    </w:p>
    <w:p>
      <w:pPr>
        <w:pStyle w:val="0"/>
        <w:ind w:left="663" w:leftChars="200" w:hanging="221" w:hangingChars="100"/>
        <w:jc w:val="left"/>
        <w:rPr>
          <w:rFonts w:hint="default"/>
          <w:kern w:val="0"/>
        </w:rPr>
      </w:pPr>
    </w:p>
    <w:p>
      <w:pPr>
        <w:pStyle w:val="0"/>
        <w:ind w:left="663" w:leftChars="200" w:hanging="221" w:hangingChars="100"/>
        <w:jc w:val="left"/>
        <w:rPr>
          <w:rFonts w:hint="default"/>
          <w:kern w:val="0"/>
        </w:rPr>
      </w:pPr>
    </w:p>
    <w:p>
      <w:pPr>
        <w:pStyle w:val="0"/>
        <w:ind w:left="663" w:leftChars="200" w:hanging="221" w:hangingChars="100"/>
        <w:jc w:val="left"/>
        <w:rPr>
          <w:rFonts w:hint="default"/>
          <w:kern w:val="0"/>
        </w:rPr>
      </w:pPr>
    </w:p>
    <w:p>
      <w:pPr>
        <w:pStyle w:val="0"/>
        <w:ind w:left="663" w:leftChars="200" w:hanging="221" w:hangingChars="100"/>
        <w:jc w:val="left"/>
        <w:rPr>
          <w:rFonts w:hint="default"/>
          <w:kern w:val="0"/>
        </w:rPr>
      </w:pPr>
    </w:p>
    <w:p>
      <w:pPr>
        <w:pStyle w:val="0"/>
        <w:ind w:left="663" w:leftChars="200" w:hanging="221" w:hangingChars="100"/>
        <w:jc w:val="left"/>
        <w:rPr>
          <w:rFonts w:hint="default"/>
          <w:kern w:val="0"/>
        </w:rPr>
      </w:pP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ｲ</w:t>
      </w:r>
      <w:r>
        <w:rPr>
          <w:rFonts w:hint="default"/>
          <w:kern w:val="0"/>
        </w:rPr>
        <w:t>)</w:t>
      </w:r>
      <w:r>
        <w:rPr>
          <w:rFonts w:hint="eastAsia"/>
          <w:kern w:val="0"/>
        </w:rPr>
        <w:t xml:space="preserve"> </w:t>
      </w:r>
      <w:r>
        <w:rPr>
          <w:rFonts w:hint="eastAsia"/>
          <w:kern w:val="0"/>
        </w:rPr>
        <w:t>信号の遵守や交差点での一時停止・安全確認のほか，夜間の無灯火走行，</w:t>
      </w:r>
      <w:r>
        <w:rPr>
          <w:rFonts w:hint="default" w:ascii="ＭＳ 明朝" w:hAnsi="ＭＳ 明朝"/>
          <w:kern w:val="0"/>
        </w:rPr>
        <w:t>飲酒運転</w:t>
      </w:r>
      <w:r>
        <w:rPr>
          <w:rFonts w:hint="eastAsia" w:ascii="ＭＳ 明朝" w:hAnsi="ＭＳ 明朝"/>
          <w:kern w:val="0"/>
        </w:rPr>
        <w:t>，</w:t>
      </w:r>
      <w:r>
        <w:rPr>
          <w:rFonts w:hint="eastAsia"/>
          <w:kern w:val="0"/>
        </w:rPr>
        <w:t>二人乗り，傘差し等の片手運転，イヤホン等を使用した運転，並進の禁止等，交通事故防止のための基本的な交通ルールの周知・遵守の徹底を促す取組の推進</w:t>
      </w:r>
    </w:p>
    <w:p>
      <w:pPr>
        <w:pStyle w:val="0"/>
        <w:ind w:left="885" w:leftChars="300" w:hanging="221" w:hangingChars="100"/>
        <w:jc w:val="left"/>
        <w:rPr>
          <w:rFonts w:hint="default"/>
          <w:kern w:val="0"/>
        </w:rPr>
      </w:pPr>
    </w:p>
    <w:p>
      <w:pPr>
        <w:pStyle w:val="0"/>
        <w:ind w:leftChars="0" w:firstLineChars="0"/>
        <w:jc w:val="center"/>
        <w:rPr>
          <w:rFonts w:hint="default"/>
          <w:kern w:val="0"/>
        </w:rPr>
      </w:pPr>
      <w:r>
        <w:rPr>
          <w:rFonts w:hint="eastAsia"/>
          <w:kern w:val="0"/>
        </w:rPr>
        <w:t>４</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ｳ</w:t>
      </w:r>
      <w:r>
        <w:rPr>
          <w:rFonts w:hint="default"/>
          <w:kern w:val="0"/>
        </w:rPr>
        <w:t>)</w:t>
      </w:r>
      <w:r>
        <w:rPr>
          <w:rFonts w:hint="eastAsia"/>
          <w:kern w:val="0"/>
        </w:rPr>
        <w:t xml:space="preserve"> </w:t>
      </w:r>
      <w:r>
        <w:rPr>
          <w:rFonts w:hint="eastAsia"/>
          <w:kern w:val="0"/>
        </w:rPr>
        <w:t>改正道路交通法により施行された自転車に対する新たなルール（ながらスマホの禁止，酒気帯び運転に対する罰則の創設）に関する広報啓発の推進</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ｴ</w:t>
      </w:r>
      <w:r>
        <w:rPr>
          <w:rFonts w:hint="default"/>
          <w:kern w:val="0"/>
        </w:rPr>
        <w:t>)</w:t>
      </w:r>
      <w:r>
        <w:rPr>
          <w:rFonts w:hint="eastAsia"/>
          <w:kern w:val="0"/>
        </w:rPr>
        <w:t xml:space="preserve"> </w:t>
      </w:r>
      <w:r>
        <w:rPr>
          <w:rFonts w:hint="eastAsia"/>
          <w:kern w:val="0"/>
        </w:rPr>
        <w:t>自転車配達員に</w:t>
      </w:r>
      <w:r>
        <w:rPr>
          <w:rFonts w:hint="default" w:ascii="ＭＳ 明朝" w:hAnsi="ＭＳ 明朝"/>
          <w:kern w:val="0"/>
        </w:rPr>
        <w:t>対する</w:t>
      </w:r>
      <w:r>
        <w:rPr>
          <w:rFonts w:hint="eastAsia"/>
          <w:kern w:val="0"/>
        </w:rPr>
        <w:t>街頭での指導啓発や雇用主等に対する交通安全対策の働き掛け等の推進</w:t>
      </w:r>
    </w:p>
    <w:p>
      <w:pPr>
        <w:pStyle w:val="0"/>
        <w:ind w:left="442" w:leftChars="200"/>
        <w:jc w:val="left"/>
        <w:rPr>
          <w:rFonts w:hint="default"/>
          <w:kern w:val="0"/>
        </w:rPr>
      </w:pPr>
      <w:r>
        <w:rPr>
          <w:rFonts w:hint="eastAsia"/>
        </w:rPr>
        <w:t>イ　</w:t>
      </w:r>
      <w:r>
        <w:rPr>
          <w:rFonts w:hint="eastAsia"/>
          <w:kern w:val="0"/>
        </w:rPr>
        <w:t>自転車利用者の乗車用ヘルメット着用促進と安全確保対策</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ｱ</w:t>
      </w:r>
      <w:r>
        <w:rPr>
          <w:rFonts w:hint="default"/>
          <w:kern w:val="0"/>
        </w:rPr>
        <w:t>)</w:t>
      </w:r>
      <w:r>
        <w:rPr>
          <w:rFonts w:hint="eastAsia"/>
          <w:kern w:val="0"/>
        </w:rPr>
        <w:t xml:space="preserve"> </w:t>
      </w:r>
      <w:r>
        <w:rPr>
          <w:rFonts w:hint="eastAsia"/>
          <w:kern w:val="0"/>
        </w:rPr>
        <w:t>全ての自転車利用者に対する乗車用ヘルメット着用の必要性及びその被害軽減効果に関する理解の促進と努力義務化を踏まえた着用の徹底に向けた広報啓発の推進</w:t>
      </w:r>
    </w:p>
    <w:p>
      <w:pPr>
        <w:pStyle w:val="0"/>
        <w:ind w:left="885" w:leftChars="300" w:hanging="221" w:hangingChars="100"/>
        <w:jc w:val="left"/>
        <w:rPr>
          <w:rFonts w:hint="default"/>
          <w:kern w:val="0"/>
        </w:rPr>
      </w:pPr>
      <w:r>
        <w:rPr>
          <w:rFonts w:hint="eastAsia"/>
          <w:kern w:val="0"/>
        </w:rPr>
        <w:t>(</w:t>
      </w:r>
      <w:r>
        <w:rPr>
          <w:rFonts w:hint="eastAsia"/>
          <w:kern w:val="0"/>
        </w:rPr>
        <w:t>ｲ</w:t>
      </w:r>
      <w:r>
        <w:rPr>
          <w:rFonts w:hint="eastAsia"/>
          <w:kern w:val="0"/>
        </w:rPr>
        <w:t xml:space="preserve">) </w:t>
      </w:r>
      <w:r>
        <w:rPr>
          <w:rFonts w:hint="eastAsia"/>
          <w:kern w:val="0"/>
        </w:rPr>
        <w:t>夕暮れ時の早めのライト点灯の徹底と自転車の視認性を向上させるための反射用品等の取付けを促す取組の推進</w:t>
      </w:r>
    </w:p>
    <w:p>
      <w:pPr>
        <w:pStyle w:val="0"/>
        <w:ind w:left="885" w:leftChars="300" w:hanging="221" w:hangingChars="100"/>
        <w:jc w:val="left"/>
        <w:rPr>
          <w:rFonts w:hint="default"/>
          <w:kern w:val="0"/>
        </w:rPr>
      </w:pPr>
      <w:r>
        <w:rPr>
          <w:rFonts w:hint="eastAsia"/>
          <w:kern w:val="0"/>
        </w:rPr>
        <w:t>(</w:t>
      </w:r>
      <w:r>
        <w:rPr>
          <w:rFonts w:hint="eastAsia"/>
          <w:kern w:val="0"/>
        </w:rPr>
        <w:t>ｳ</w:t>
      </w:r>
      <w:r>
        <w:rPr>
          <w:rFonts w:hint="eastAsia"/>
          <w:kern w:val="0"/>
        </w:rPr>
        <w:t xml:space="preserve">) </w:t>
      </w:r>
      <w:r>
        <w:rPr>
          <w:rFonts w:hint="eastAsia"/>
          <w:kern w:val="0"/>
        </w:rPr>
        <w:t>幼児同乗中の自転車の特性（重心が高く不安定であるなど）を踏まえた転倒防止など安全利用に関する広報啓発や幼児用座席に乗車させる際のシートベルト着用の徹底を促す取組の推進</w:t>
      </w:r>
    </w:p>
    <w:p>
      <w:pPr>
        <w:pStyle w:val="0"/>
        <w:ind w:left="885" w:leftChars="300" w:hanging="221" w:hangingChars="100"/>
        <w:jc w:val="left"/>
        <w:rPr>
          <w:rFonts w:hint="default"/>
          <w:kern w:val="0"/>
        </w:rPr>
      </w:pPr>
      <w:r>
        <w:rPr>
          <w:rFonts w:hint="eastAsia"/>
          <w:kern w:val="0"/>
        </w:rPr>
        <w:t>(</w:t>
      </w:r>
      <w:r>
        <w:rPr>
          <w:rFonts w:hint="eastAsia"/>
          <w:kern w:val="0"/>
        </w:rPr>
        <w:t>ｴ</w:t>
      </w:r>
      <w:r>
        <w:rPr>
          <w:rFonts w:hint="eastAsia"/>
          <w:kern w:val="0"/>
        </w:rPr>
        <w:t xml:space="preserve">) </w:t>
      </w:r>
      <w:r>
        <w:rPr>
          <w:rFonts w:hint="eastAsia"/>
          <w:kern w:val="0"/>
        </w:rPr>
        <w:t>自転車利用者等の安全を確保するための定期的な点検整備を促す取組の推進</w:t>
      </w:r>
    </w:p>
    <w:p>
      <w:pPr>
        <w:pStyle w:val="0"/>
        <w:ind w:left="885" w:leftChars="300" w:hanging="221" w:hangingChars="100"/>
        <w:jc w:val="left"/>
        <w:rPr>
          <w:rFonts w:hint="default"/>
          <w:kern w:val="0"/>
        </w:rPr>
      </w:pPr>
      <w:r>
        <w:rPr>
          <w:rFonts w:hint="eastAsia"/>
          <w:kern w:val="0"/>
        </w:rPr>
        <w:t>(</w:t>
      </w:r>
      <w:r>
        <w:rPr>
          <w:rFonts w:hint="eastAsia"/>
          <w:kern w:val="0"/>
        </w:rPr>
        <w:t>ｵ</w:t>
      </w:r>
      <w:r>
        <w:rPr>
          <w:rFonts w:hint="eastAsia"/>
          <w:kern w:val="0"/>
        </w:rPr>
        <w:t xml:space="preserve">) </w:t>
      </w:r>
      <w:r>
        <w:rPr>
          <w:rFonts w:hint="eastAsia"/>
          <w:kern w:val="0"/>
        </w:rPr>
        <w:t>自転車損害賠償責任保険等の加入義務化を踏まえ，自転車事故被害者の救済に資するための損害賠償責任保険等への加入を促す取組の推進</w:t>
      </w:r>
    </w:p>
    <w:p>
      <w:pPr>
        <w:pStyle w:val="0"/>
        <w:ind w:left="663" w:leftChars="200" w:hanging="221" w:hangingChars="100"/>
        <w:jc w:val="left"/>
        <w:rPr>
          <w:rFonts w:hint="default"/>
        </w:rPr>
      </w:pPr>
      <w:bookmarkStart w:id="2" w:name="_Hlk202522687"/>
      <w:r>
        <w:rPr>
          <w:rFonts w:hint="eastAsia"/>
        </w:rPr>
        <w:t>ウ　</w:t>
      </w:r>
      <w:r>
        <w:rPr>
          <w:rFonts w:hint="eastAsia"/>
          <w:kern w:val="0"/>
        </w:rPr>
        <w:t>特定</w:t>
      </w:r>
      <w:r>
        <w:rPr>
          <w:rFonts w:hint="default" w:ascii="ＭＳ 明朝" w:hAnsi="ＭＳ 明朝"/>
          <w:kern w:val="0"/>
        </w:rPr>
        <w:t>小型原動機付</w:t>
      </w:r>
      <w:r>
        <w:rPr>
          <w:rFonts w:hint="eastAsia"/>
          <w:kern w:val="0"/>
        </w:rPr>
        <w:t>自転車利用時の交通ルール理解・遵守の徹底とヘルメットの着用促進</w:t>
      </w:r>
    </w:p>
    <w:p>
      <w:pPr>
        <w:pStyle w:val="0"/>
        <w:ind w:left="885" w:leftChars="300" w:hanging="221" w:hangingChars="100"/>
        <w:jc w:val="left"/>
        <w:rPr>
          <w:rFonts w:hint="default"/>
          <w:kern w:val="0"/>
        </w:rPr>
      </w:pPr>
      <w:r>
        <w:rPr>
          <w:rFonts w:hint="default"/>
          <w:kern w:val="0"/>
        </w:rPr>
        <w:t>(</w:t>
      </w:r>
      <w:r>
        <w:rPr>
          <w:rFonts w:hint="default" w:ascii="ＭＳ 明朝" w:hAnsi="ＭＳ 明朝"/>
          <w:kern w:val="0"/>
        </w:rPr>
        <w:t>ｱ</w:t>
      </w:r>
      <w:r>
        <w:rPr>
          <w:rFonts w:hint="default"/>
          <w:kern w:val="0"/>
        </w:rPr>
        <w:t>)</w:t>
      </w:r>
      <w:r>
        <w:rPr>
          <w:rFonts w:hint="eastAsia"/>
          <w:kern w:val="0"/>
        </w:rPr>
        <w:t xml:space="preserve"> </w:t>
      </w:r>
      <w:r>
        <w:rPr>
          <w:rFonts w:hint="eastAsia"/>
          <w:kern w:val="0"/>
        </w:rPr>
        <w:t>シェアリング事業者，販売事業者等と連携した特定小型原動機付自転車の交通ルールの理解・遵守の徹底を促す取組の推進</w:t>
      </w:r>
    </w:p>
    <w:p>
      <w:pPr>
        <w:pStyle w:val="0"/>
        <w:ind w:left="885" w:leftChars="300" w:hanging="221" w:hangingChars="100"/>
        <w:jc w:val="left"/>
        <w:rPr>
          <w:rFonts w:hint="default"/>
        </w:rPr>
      </w:pPr>
      <w:r>
        <w:rPr>
          <w:rFonts w:hint="default"/>
          <w:kern w:val="0"/>
        </w:rPr>
        <w:t>(</w:t>
      </w:r>
      <w:r>
        <w:rPr>
          <w:rFonts w:hint="default" w:ascii="ＭＳ 明朝" w:hAnsi="ＭＳ 明朝"/>
          <w:kern w:val="0"/>
        </w:rPr>
        <w:t>ｲ</w:t>
      </w:r>
      <w:r>
        <w:rPr>
          <w:rFonts w:hint="default"/>
          <w:kern w:val="0"/>
        </w:rPr>
        <w:t>)</w:t>
      </w:r>
      <w:r>
        <w:rPr>
          <w:rFonts w:hint="eastAsia"/>
          <w:kern w:val="0"/>
        </w:rPr>
        <w:t xml:space="preserve"> </w:t>
      </w:r>
      <w:r>
        <w:rPr>
          <w:rFonts w:hint="eastAsia"/>
          <w:kern w:val="0"/>
        </w:rPr>
        <w:t>シェアリング事業者，販売事業者等と連携した被害軽減のための乗車用ヘルメット着用を促す取組の推進</w:t>
      </w:r>
      <w:bookmarkEnd w:id="2"/>
    </w:p>
    <w:p>
      <w:pPr>
        <w:pStyle w:val="0"/>
        <w:ind w:firstLine="221" w:firstLineChars="1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横断歩行者優先の徹底</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ア　運転者に対し，横断歩道や横断者を看過しないための確認の徹底を始め，横断歩道の道路標識や予告標示（いわゆる「ダイヤマーク」）への留意，横断歩行者等妨害等違反に係る罰則（反則金）・点数について広報啓発を推進</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イ　歩行者に対し，「アイコンタクト」，「手上げ」による横断の意思表示の実践についての呼び掛けを強化</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運転中のスマートフォン等使用禁止の徹底</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ア　運転中のスマートフォン等での通話や画像注視といった「ながら運転」の危険性，ルール遵守の重要性及び罰則強化についての広報啓発を推進</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イ　「ながら運転」禁止の徹底に向けた各種講習会，交通安全教室等の機会を通じた周知と地域，職域，各関係機関・団体等における取組の強化</w:t>
      </w:r>
    </w:p>
    <w:p>
      <w:pPr>
        <w:pStyle w:val="0"/>
        <w:spacing w:line="340" w:lineRule="exact"/>
        <w:ind w:firstLine="221" w:firstLineChars="100"/>
        <w:jc w:val="left"/>
        <w:rPr>
          <w:rFonts w:hint="default" w:ascii="ＭＳ ゴシック" w:hAnsi="ＭＳ ゴシック" w:eastAsia="ＭＳ ゴシック"/>
        </w:rPr>
      </w:pPr>
      <w:r>
        <w:rPr>
          <w:rFonts w:hint="eastAsia" w:ascii="ＭＳ 明朝" w:hAnsi="ＭＳ 明朝" w:eastAsia="ＭＳ 明朝"/>
        </w:rPr>
        <w:t xml:space="preserve">(6) </w:t>
      </w:r>
      <w:r>
        <w:rPr>
          <w:rFonts w:hint="eastAsia" w:ascii="ＭＳ 明朝" w:hAnsi="ＭＳ 明朝" w:eastAsia="ＭＳ 明朝"/>
        </w:rPr>
        <w:t>スピードダウンの励行</w:t>
      </w:r>
    </w:p>
    <w:p>
      <w:pPr>
        <w:pStyle w:val="0"/>
        <w:spacing w:line="340" w:lineRule="exact"/>
        <w:ind w:left="663" w:leftChars="200" w:hanging="221" w:hangingChars="100"/>
        <w:jc w:val="left"/>
        <w:rPr>
          <w:rFonts w:hint="default" w:asciiTheme="minorHAnsi" w:hAnsiTheme="minorHAnsi"/>
        </w:rPr>
      </w:pPr>
      <w:r>
        <w:rPr>
          <w:rFonts w:hint="eastAsia" w:asciiTheme="minorHAnsi" w:hAnsiTheme="minorHAnsi"/>
        </w:rPr>
        <w:t>ア　制限速度の遵守はもとより，生活道路，通学路等での人・車両の交通状況や道路形状，気象状況に応じたスピードダウンの重要性の周知徹底</w:t>
      </w:r>
    </w:p>
    <w:p>
      <w:pPr>
        <w:pStyle w:val="0"/>
        <w:spacing w:line="340" w:lineRule="exact"/>
        <w:ind w:left="663" w:leftChars="200" w:hanging="221" w:hangingChars="100"/>
        <w:jc w:val="left"/>
        <w:rPr>
          <w:rFonts w:hint="default" w:asciiTheme="minorHAnsi" w:hAnsiTheme="minorHAnsi"/>
        </w:rPr>
      </w:pPr>
      <w:r>
        <w:rPr>
          <w:rFonts w:hint="eastAsia" w:asciiTheme="minorHAnsi" w:hAnsiTheme="minorHAnsi"/>
        </w:rPr>
        <w:t>イ　各関係機関・団体による各事業所や地域住民に対するスピードダウンの働きかけの実施</w:t>
      </w:r>
    </w:p>
    <w:p>
      <w:pPr>
        <w:pStyle w:val="0"/>
        <w:spacing w:line="340" w:lineRule="exact"/>
        <w:ind w:left="663" w:leftChars="200" w:hanging="221" w:hangingChars="100"/>
        <w:jc w:val="left"/>
        <w:rPr>
          <w:rFonts w:hint="default" w:asciiTheme="minorHAnsi" w:hAnsiTheme="minorHAnsi"/>
        </w:rPr>
      </w:pPr>
    </w:p>
    <w:p>
      <w:pPr>
        <w:pStyle w:val="0"/>
        <w:spacing w:line="340" w:lineRule="exact"/>
        <w:ind w:left="663" w:leftChars="200" w:hanging="221" w:hangingChars="100"/>
        <w:jc w:val="left"/>
        <w:rPr>
          <w:rFonts w:hint="default" w:asciiTheme="minorHAnsi" w:hAnsiTheme="minorHAnsi"/>
        </w:rPr>
      </w:pPr>
    </w:p>
    <w:p>
      <w:pPr>
        <w:pStyle w:val="0"/>
        <w:spacing w:line="340" w:lineRule="exact"/>
        <w:ind w:leftChars="0" w:firstLineChars="0"/>
        <w:jc w:val="center"/>
        <w:rPr>
          <w:rFonts w:hint="default" w:asciiTheme="minorHAnsi" w:hAnsiTheme="minorHAnsi"/>
        </w:rPr>
      </w:pPr>
      <w:r>
        <w:rPr>
          <w:rFonts w:hint="eastAsia" w:asciiTheme="minorHAnsi" w:hAnsiTheme="minorHAnsi"/>
        </w:rPr>
        <w:t>５</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自転車の安全利用とヘルメット着用に向けた理解の促進</w:t>
      </w:r>
    </w:p>
    <w:p>
      <w:pPr>
        <w:pStyle w:val="0"/>
        <w:spacing w:line="340" w:lineRule="exact"/>
        <w:ind w:left="664" w:hanging="664" w:hangingChars="3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ア　自転車の安全利用に向けて，次の事項について広報啓発，交通安全教育，街頭指導等を推進</w:t>
      </w:r>
    </w:p>
    <w:p>
      <w:pPr>
        <w:pStyle w:val="0"/>
        <w:spacing w:line="340" w:lineRule="exact"/>
        <w:ind w:left="885" w:hanging="885" w:hangingChars="400"/>
        <w:jc w:val="left"/>
        <w:rPr>
          <w:rFonts w:hint="eastAsia" w:ascii="ＭＳ 明朝" w:hAnsi="ＭＳ 明朝" w:eastAsia="ＭＳ 明朝"/>
        </w:rPr>
      </w:pPr>
      <w:r>
        <w:rPr>
          <w:rFonts w:hint="eastAsia" w:ascii="ＭＳ 明朝" w:hAnsi="ＭＳ 明朝" w:eastAsia="ＭＳ 明朝"/>
        </w:rPr>
        <w:t>　　　〇　自転車利用者は，車両の運転者としての責任を自覚し，交通事故はもとより，他の歩行者や車両への迷惑や危険の防止を踏まえた，自転車ルールの遵守徹底</w:t>
      </w:r>
    </w:p>
    <w:p>
      <w:pPr>
        <w:pStyle w:val="0"/>
        <w:spacing w:line="340" w:lineRule="exact"/>
        <w:jc w:val="left"/>
        <w:rPr>
          <w:rFonts w:hint="eastAsia" w:ascii="ＭＳ 明朝" w:hAnsi="ＭＳ 明朝" w:eastAsia="ＭＳ 明朝"/>
        </w:rPr>
      </w:pPr>
      <w:r>
        <w:rPr>
          <w:rFonts w:hint="eastAsia" w:ascii="ＭＳ 明朝" w:hAnsi="ＭＳ 明朝" w:eastAsia="ＭＳ 明朝"/>
        </w:rPr>
        <w:t>　　　〇　自転車の飲酒運転の厳禁</w:t>
      </w:r>
    </w:p>
    <w:p>
      <w:pPr>
        <w:pStyle w:val="0"/>
        <w:spacing w:line="340" w:lineRule="exact"/>
        <w:ind w:firstLine="664" w:firstLineChars="300"/>
        <w:jc w:val="left"/>
        <w:rPr>
          <w:rFonts w:hint="eastAsia" w:ascii="ＭＳ 明朝" w:hAnsi="ＭＳ 明朝" w:eastAsia="ＭＳ 明朝"/>
        </w:rPr>
      </w:pPr>
      <w:r>
        <w:rPr>
          <w:rFonts w:hint="eastAsia" w:ascii="ＭＳ 明朝" w:hAnsi="ＭＳ 明朝" w:eastAsia="ＭＳ 明朝"/>
        </w:rPr>
        <w:t>〇　自転車の用水路等への転落事故防止</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イ　過去</w:t>
      </w:r>
      <w:r>
        <w:rPr>
          <w:rFonts w:hint="eastAsia" w:ascii="ＭＳ 明朝" w:hAnsi="ＭＳ 明朝" w:eastAsia="ＭＳ 明朝"/>
        </w:rPr>
        <w:t>10</w:t>
      </w:r>
      <w:r>
        <w:rPr>
          <w:rFonts w:hint="eastAsia" w:ascii="ＭＳ 明朝" w:hAnsi="ＭＳ 明朝" w:eastAsia="ＭＳ 明朝"/>
        </w:rPr>
        <w:t>年間に県内で発生した自転車事故におけるヘルメット非着用時の致死率は，着用時と比べて約</w:t>
      </w:r>
      <w:r>
        <w:rPr>
          <w:rFonts w:hint="eastAsia" w:ascii="ＭＳ 明朝" w:hAnsi="ＭＳ 明朝" w:eastAsia="ＭＳ 明朝"/>
        </w:rPr>
        <w:t>2.2</w:t>
      </w:r>
      <w:r>
        <w:rPr>
          <w:rFonts w:hint="eastAsia" w:ascii="ＭＳ 明朝" w:hAnsi="ＭＳ 明朝" w:eastAsia="ＭＳ 明朝"/>
        </w:rPr>
        <w:t>倍高いことなど，被害軽減を図り，命を守るヘルメット着用の有用性に着眼した，広報啓発，交通安全教育等の推進</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ウ　自転車損害賠償責任保険等への加入義務化を踏まえた地域，職域等における自転車損害賠償責任保険等ヘの加入促進に向けた広報啓発の推進</w:t>
      </w:r>
    </w:p>
    <w:p>
      <w:pPr>
        <w:pStyle w:val="0"/>
        <w:adjustRightInd w:val="1"/>
        <w:spacing w:line="290" w:lineRule="exact"/>
        <w:ind w:left="0" w:leftChars="0" w:firstLine="221" w:firstLineChars="100"/>
        <w:rPr>
          <w:rFonts w:hint="eastAsia" w:ascii="ＭＳ 明朝" w:hAnsi="ＭＳ 明朝" w:eastAsia="ＭＳ 明朝"/>
          <w:color w:val="000000" w:themeColor="text1"/>
        </w:rPr>
      </w:pPr>
      <w:r>
        <w:rPr>
          <w:rFonts w:hint="eastAsia" w:ascii="ＭＳ 明朝" w:hAnsi="ＭＳ 明朝" w:eastAsia="ＭＳ 明朝"/>
        </w:rPr>
        <w:t xml:space="preserve">(8) </w:t>
      </w:r>
      <w:r>
        <w:rPr>
          <w:rFonts w:hint="eastAsia" w:ascii="ＭＳ 明朝" w:hAnsi="ＭＳ 明朝" w:eastAsia="ＭＳ 明朝"/>
          <w:color w:val="000000" w:themeColor="text1"/>
        </w:rPr>
        <w:t>交差点等における安全な通行の徹底</w:t>
      </w:r>
    </w:p>
    <w:p>
      <w:pPr>
        <w:pStyle w:val="0"/>
        <w:adjustRightInd w:val="1"/>
        <w:spacing w:line="276" w:lineRule="exact"/>
        <w:rPr>
          <w:rFonts w:hint="eastAsia" w:ascii="ＭＳ 明朝" w:hAnsi="ＭＳ 明朝" w:eastAsia="ＭＳ 明朝"/>
          <w:color w:val="000000" w:themeColor="text1"/>
          <w:spacing w:val="8"/>
        </w:rPr>
      </w:pPr>
      <w:r>
        <w:rPr>
          <w:rFonts w:hint="eastAsia" w:ascii="ＭＳ 明朝" w:hAnsi="ＭＳ 明朝" w:eastAsia="ＭＳ 明朝"/>
          <w:color w:val="000000" w:themeColor="text1"/>
          <w:spacing w:val="8"/>
        </w:rPr>
        <w:t>　　</w:t>
      </w:r>
      <w:r>
        <w:rPr>
          <w:rFonts w:hint="eastAsia" w:ascii="ＭＳ 明朝" w:hAnsi="ＭＳ 明朝" w:eastAsia="ＭＳ 明朝"/>
          <w:color w:val="000000" w:themeColor="text1"/>
        </w:rPr>
        <w:t>ア</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確実な一時停止及び安全確認の徹底</w:t>
      </w:r>
    </w:p>
    <w:p>
      <w:pPr>
        <w:pStyle w:val="0"/>
        <w:adjustRightInd w:val="1"/>
        <w:spacing w:line="290" w:lineRule="exact"/>
        <w:rPr>
          <w:rFonts w:hint="eastAsia" w:ascii="ＭＳ 明朝" w:hAnsi="ＭＳ 明朝" w:eastAsia="ＭＳ 明朝"/>
          <w:color w:val="FF0000"/>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イ</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交差点通行時はもとより，安全な通行の徹底</w:t>
      </w:r>
    </w:p>
    <w:p>
      <w:pPr>
        <w:pStyle w:val="0"/>
        <w:spacing w:line="340" w:lineRule="exact"/>
        <w:ind w:left="0" w:leftChars="0" w:firstLine="221" w:firstLineChars="100"/>
        <w:jc w:val="left"/>
        <w:rPr>
          <w:rFonts w:hint="eastAsia" w:ascii="ＭＳ 明朝" w:hAnsi="ＭＳ 明朝" w:eastAsia="ＭＳ 明朝"/>
        </w:rPr>
      </w:pPr>
      <w:r>
        <w:rPr>
          <w:rFonts w:hint="eastAsia" w:ascii="ＭＳ 明朝" w:hAnsi="ＭＳ 明朝" w:eastAsia="ＭＳ 明朝"/>
        </w:rPr>
        <w:t xml:space="preserve">(9) </w:t>
      </w:r>
      <w:r>
        <w:rPr>
          <w:rFonts w:hint="eastAsia" w:ascii="ＭＳ 明朝" w:hAnsi="ＭＳ 明朝" w:eastAsia="ＭＳ 明朝"/>
        </w:rPr>
        <w:t>反射材用品・ＬＥＤライト・明るい目立つ色の衣服の着用効果の周知及び着用の推進</w:t>
      </w:r>
    </w:p>
    <w:p>
      <w:pPr>
        <w:pStyle w:val="0"/>
        <w:spacing w:line="340" w:lineRule="exact"/>
        <w:ind w:leftChars="0" w:firstLine="0" w:firstLineChars="0"/>
        <w:jc w:val="left"/>
        <w:rPr>
          <w:rFonts w:hint="eastAsia" w:ascii="ＭＳ 明朝" w:hAnsi="ＭＳ 明朝" w:eastAsia="ＭＳ 明朝"/>
        </w:rPr>
      </w:pPr>
      <w:r>
        <w:rPr>
          <w:rFonts w:hint="eastAsia" w:ascii="ＭＳ 明朝" w:hAnsi="ＭＳ 明朝" w:eastAsia="ＭＳ 明朝"/>
          <w:color w:val="000000" w:themeColor="text1"/>
        </w:rPr>
        <w:t>　　ア　夜光反射材用品・ＬＥＤライト・明るい目立つ色の衣服の着用効果の周知及び着用</w:t>
      </w:r>
    </w:p>
    <w:p>
      <w:pPr>
        <w:pStyle w:val="0"/>
        <w:spacing w:line="340" w:lineRule="exact"/>
        <w:ind w:left="0" w:leftChars="0" w:firstLine="664" w:firstLineChars="300"/>
        <w:jc w:val="left"/>
        <w:rPr>
          <w:rFonts w:hint="eastAsia" w:ascii="ＭＳ 明朝" w:hAnsi="ＭＳ 明朝" w:eastAsia="ＭＳ 明朝"/>
        </w:rPr>
      </w:pPr>
      <w:r>
        <w:rPr>
          <w:rFonts w:hint="eastAsia" w:ascii="ＭＳ 明朝" w:hAnsi="ＭＳ 明朝" w:eastAsia="ＭＳ 明朝"/>
          <w:color w:val="000000" w:themeColor="text1"/>
        </w:rPr>
        <w:t>の推進</w:t>
      </w:r>
    </w:p>
    <w:p>
      <w:pPr>
        <w:pStyle w:val="0"/>
        <w:spacing w:line="340" w:lineRule="exact"/>
        <w:ind w:left="0" w:leftChars="0" w:firstLine="221" w:firstLineChars="100"/>
        <w:jc w:val="left"/>
        <w:rPr>
          <w:rFonts w:hint="eastAsia" w:ascii="ＭＳ 明朝" w:hAnsi="ＭＳ 明朝" w:eastAsia="ＭＳ 明朝"/>
        </w:rPr>
      </w:pPr>
      <w:r>
        <w:rPr>
          <w:rFonts w:hint="eastAsia" w:ascii="ＭＳ 明朝" w:hAnsi="ＭＳ 明朝" w:eastAsia="ＭＳ 明朝"/>
        </w:rPr>
        <w:t xml:space="preserve">(10) </w:t>
      </w:r>
      <w:r>
        <w:rPr>
          <w:rFonts w:hint="eastAsia" w:ascii="ＭＳ 明朝" w:hAnsi="ＭＳ 明朝" w:eastAsia="ＭＳ 明朝"/>
        </w:rPr>
        <w:t>信号の遵守</w:t>
      </w:r>
      <w:r>
        <w:rPr>
          <w:rFonts w:hint="eastAsia" w:ascii="ＭＳ 明朝" w:hAnsi="ＭＳ 明朝" w:eastAsia="ＭＳ 明朝"/>
        </w:rPr>
        <w:t>(</w:t>
      </w:r>
      <w:r>
        <w:rPr>
          <w:rFonts w:hint="eastAsia" w:ascii="ＭＳ 明朝" w:hAnsi="ＭＳ 明朝" w:eastAsia="ＭＳ 明朝"/>
          <w:color w:val="000000" w:themeColor="text1"/>
        </w:rPr>
        <w:t>「赤色・黄色・歩行者用信号青色点滅は止まれ」の遵守）</w:t>
      </w:r>
    </w:p>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color w:val="000000" w:themeColor="text1"/>
        </w:rPr>
        <w:t>　　ア</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「赤色・黄色信号は止まれ」の遵守（「黄色信号の止まれ」は安全に停止できない</w:t>
      </w:r>
    </w:p>
    <w:p>
      <w:pPr>
        <w:pStyle w:val="0"/>
        <w:spacing w:line="340" w:lineRule="exact"/>
        <w:ind w:left="0" w:leftChars="0" w:firstLine="664" w:firstLineChars="300"/>
        <w:jc w:val="left"/>
        <w:rPr>
          <w:rFonts w:hint="eastAsia" w:ascii="ＭＳ 明朝" w:hAnsi="ＭＳ 明朝" w:eastAsia="ＭＳ 明朝"/>
        </w:rPr>
      </w:pPr>
      <w:r>
        <w:rPr>
          <w:rFonts w:hint="eastAsia" w:ascii="ＭＳ 明朝" w:hAnsi="ＭＳ 明朝" w:eastAsia="ＭＳ 明朝"/>
          <w:color w:val="000000" w:themeColor="text1"/>
        </w:rPr>
        <w:t>時を除く。）</w:t>
      </w:r>
    </w:p>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000000" w:themeColor="text1"/>
        </w:rPr>
        <w:t>イ　歩行者・自転車利用者に自転車・歩行者専用信号</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青の点滅は止まれ</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の遵守の周知</w:t>
      </w:r>
    </w:p>
    <w:p>
      <w:pPr>
        <w:pStyle w:val="0"/>
        <w:spacing w:line="340" w:lineRule="exact"/>
        <w:ind w:left="0" w:leftChars="0" w:firstLine="221" w:firstLineChars="100"/>
        <w:jc w:val="left"/>
        <w:rPr>
          <w:rFonts w:hint="eastAsia" w:ascii="ＭＳ 明朝" w:hAnsi="ＭＳ 明朝" w:eastAsia="ＭＳ 明朝"/>
        </w:rPr>
      </w:pPr>
      <w:r>
        <w:rPr>
          <w:rFonts w:hint="eastAsia" w:ascii="ＭＳ 明朝" w:hAnsi="ＭＳ 明朝" w:eastAsia="ＭＳ 明朝"/>
        </w:rPr>
        <w:t xml:space="preserve">(11) </w:t>
      </w:r>
      <w:r>
        <w:rPr>
          <w:rFonts w:hint="eastAsia" w:ascii="ＭＳ 明朝" w:hAnsi="ＭＳ 明朝" w:eastAsia="ＭＳ 明朝"/>
        </w:rPr>
        <w:t>自転車の交通ルールの理解・遵守の徹底とヘルメット着用の推進</w:t>
      </w:r>
    </w:p>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000000" w:themeColor="text1"/>
        </w:rPr>
        <w:t>ア</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信号の遵守や交差点での一時停止・安全確認のほか，交通ルールの周知・遵守の徹</w:t>
      </w:r>
    </w:p>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color w:val="000000" w:themeColor="text1"/>
        </w:rPr>
        <w:t>　　　底</w:t>
      </w:r>
    </w:p>
    <w:p>
      <w:pPr>
        <w:pStyle w:val="0"/>
        <w:spacing w:line="340" w:lineRule="exact"/>
        <w:ind w:left="0" w:leftChars="0" w:firstLine="0" w:firstLineChars="0"/>
        <w:jc w:val="left"/>
        <w:rPr>
          <w:rFonts w:hint="eastAsia" w:ascii="ＭＳ 明朝" w:hAnsi="ＭＳ 明朝" w:eastAsia="ＭＳ 明朝"/>
        </w:rPr>
      </w:pPr>
      <w:r>
        <w:rPr>
          <w:rFonts w:hint="eastAsia" w:ascii="ＭＳ 明朝" w:hAnsi="ＭＳ 明朝" w:eastAsia="ＭＳ 明朝"/>
          <w:color w:val="000000" w:themeColor="text1"/>
        </w:rPr>
        <w:t>　　イ</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全ての自転車利用者にヘルメット着用の必要性及び理解の促進と，広報啓発の推進</w:t>
      </w:r>
    </w:p>
    <w:p>
      <w:pPr>
        <w:pStyle w:val="0"/>
        <w:spacing w:line="340" w:lineRule="exact"/>
        <w:ind w:left="0" w:leftChars="0" w:firstLineChars="0"/>
        <w:jc w:val="left"/>
        <w:rPr>
          <w:rFonts w:hint="eastAsia" w:ascii="ＭＳ 明朝" w:hAnsi="ＭＳ 明朝" w:eastAsia="ＭＳ 明朝"/>
        </w:rPr>
      </w:pPr>
      <w:r>
        <w:rPr>
          <w:rFonts w:hint="eastAsia" w:ascii="ＭＳ 明朝" w:hAnsi="ＭＳ 明朝" w:eastAsia="ＭＳ 明朝"/>
        </w:rPr>
        <w:t>７　運動の実施要領</w:t>
      </w:r>
    </w:p>
    <w:p>
      <w:pPr>
        <w:pStyle w:val="0"/>
        <w:spacing w:line="340" w:lineRule="exact"/>
        <w:ind w:left="221" w:leftChars="100" w:firstLine="221" w:firstLineChars="100"/>
        <w:jc w:val="left"/>
        <w:rPr>
          <w:rFonts w:hint="eastAsia" w:ascii="ＭＳ 明朝" w:hAnsi="ＭＳ 明朝" w:eastAsia="ＭＳ 明朝"/>
        </w:rPr>
      </w:pPr>
      <w:r>
        <w:rPr>
          <w:rFonts w:hint="eastAsia" w:ascii="ＭＳ 明朝" w:hAnsi="ＭＳ 明朝" w:eastAsia="ＭＳ 明朝"/>
        </w:rPr>
        <w:t>運動の実施に当たっては，交通事故により，いまだ多くの人々が犠牲になり，あるいは心身に障害を負っている厳しい交通事故情勢が市民に正しく理解・認識され，運動重点及び推進項目の趣旨が市民各層に定着して，市民一人一人が交通ルールを守り，相手に対する｢思いやり・ゆずり合い｣の気持ちで交通マナーを実践するなど交通事故の防止に寄与するよう，以下の要領に従い効果的に運動を展開するものとする。</w:t>
      </w:r>
    </w:p>
    <w:p>
      <w:pPr>
        <w:pStyle w:val="0"/>
        <w:spacing w:line="340" w:lineRule="exact"/>
        <w:ind w:left="221" w:leftChars="100" w:firstLine="221" w:firstLineChars="100"/>
        <w:jc w:val="left"/>
        <w:rPr>
          <w:rFonts w:hint="eastAsia" w:ascii="ＭＳ 明朝" w:hAnsi="ＭＳ 明朝" w:eastAsia="ＭＳ 明朝"/>
        </w:rPr>
      </w:pPr>
      <w:r>
        <w:rPr>
          <w:rFonts w:hint="eastAsia" w:ascii="ＭＳ 明朝" w:hAnsi="ＭＳ 明朝" w:eastAsia="ＭＳ 明朝"/>
        </w:rPr>
        <w:t>また，運動に際しては，交通事故被害者等の視点に配意するとともに，交通事故犠牲者に対する哀悼の意を表するものとする。</w:t>
      </w:r>
    </w:p>
    <w:p>
      <w:pPr>
        <w:pStyle w:val="0"/>
        <w:spacing w:line="340" w:lineRule="exact"/>
        <w:ind w:left="221" w:leftChars="100" w:firstLine="221" w:firstLineChars="100"/>
        <w:jc w:val="left"/>
        <w:rPr>
          <w:rFonts w:hint="eastAsia" w:ascii="ＭＳ 明朝" w:hAnsi="ＭＳ 明朝" w:eastAsia="ＭＳ 明朝"/>
        </w:rPr>
      </w:pPr>
      <w:r>
        <w:rPr>
          <w:rFonts w:hint="eastAsia" w:ascii="ＭＳ 明朝" w:hAnsi="ＭＳ 明朝" w:eastAsia="ＭＳ 明朝"/>
        </w:rPr>
        <w:t>さらに，交通安全に対する市民の更なる意識の向上を図り，市民一人一人が交通事故に注意した交通行動をとることにより，交通事故を抑止することを目的とした「交通事故死ゼロを目指す日」を実施する。</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⑴　地域、家庭等における活動</w:t>
      </w:r>
    </w:p>
    <w:p>
      <w:pPr>
        <w:pStyle w:val="0"/>
        <w:spacing w:line="340" w:lineRule="exact"/>
        <w:ind w:firstLine="442" w:firstLineChars="200"/>
        <w:jc w:val="left"/>
        <w:rPr>
          <w:rFonts w:hint="default" w:asciiTheme="minorHAnsi" w:hAnsiTheme="minorHAnsi"/>
        </w:rPr>
      </w:pPr>
      <w:r>
        <w:rPr>
          <w:rFonts w:hint="eastAsia" w:asciiTheme="minorHAnsi" w:hAnsiTheme="minorHAnsi"/>
        </w:rPr>
        <w:t>ア　世代間交流を視野に入れた参加・体験・実践型の交通安全教室等の開催</w:t>
      </w:r>
    </w:p>
    <w:p>
      <w:pPr>
        <w:pStyle w:val="0"/>
        <w:spacing w:line="340" w:lineRule="exact"/>
        <w:ind w:firstLine="442" w:firstLineChars="200"/>
        <w:jc w:val="left"/>
        <w:rPr>
          <w:rFonts w:hint="default" w:asciiTheme="minorHAnsi" w:hAnsiTheme="minorHAnsi"/>
        </w:rPr>
      </w:pPr>
      <w:r>
        <w:rPr>
          <w:rFonts w:hint="eastAsia" w:asciiTheme="minorHAnsi" w:hAnsiTheme="minorHAnsi"/>
        </w:rPr>
        <w:t>イ　家庭内での話合い等を通じた交通安全意識の向上、安全な交通行動の実践</w:t>
      </w:r>
    </w:p>
    <w:p>
      <w:pPr>
        <w:pStyle w:val="0"/>
        <w:spacing w:line="340" w:lineRule="exact"/>
        <w:ind w:firstLine="442" w:firstLineChars="200"/>
        <w:jc w:val="left"/>
        <w:rPr>
          <w:rFonts w:hint="default" w:asciiTheme="minorHAnsi" w:hAnsiTheme="minorHAnsi"/>
        </w:rPr>
      </w:pPr>
    </w:p>
    <w:p>
      <w:pPr>
        <w:pStyle w:val="0"/>
        <w:spacing w:line="340" w:lineRule="exact"/>
        <w:ind w:leftChars="0" w:firstLine="0" w:firstLineChars="0"/>
        <w:jc w:val="center"/>
        <w:rPr>
          <w:rFonts w:hint="default" w:asciiTheme="minorHAnsi" w:hAnsiTheme="minorHAnsi"/>
        </w:rPr>
      </w:pPr>
      <w:r>
        <w:rPr>
          <w:rFonts w:hint="eastAsia" w:asciiTheme="minorHAnsi" w:hAnsiTheme="minorHAnsi"/>
        </w:rPr>
        <w:t>６</w:t>
      </w:r>
    </w:p>
    <w:p>
      <w:pPr>
        <w:pStyle w:val="0"/>
        <w:spacing w:line="340" w:lineRule="exact"/>
        <w:ind w:left="663" w:leftChars="200" w:hanging="221" w:hangingChars="100"/>
        <w:jc w:val="left"/>
        <w:rPr>
          <w:rFonts w:hint="default" w:asciiTheme="minorHAnsi" w:hAnsiTheme="minorHAnsi"/>
        </w:rPr>
      </w:pPr>
      <w:r>
        <w:rPr>
          <w:rFonts w:hint="eastAsia" w:asciiTheme="minorHAnsi" w:hAnsiTheme="minorHAnsi"/>
        </w:rPr>
        <w:t>ウ　交通安全教育を受ける機会の少ない高齢者等に対する福祉関係者や地域の交通ボランティア等と連携した家庭訪問等による交通安全指導の推進</w:t>
      </w:r>
    </w:p>
    <w:p>
      <w:pPr>
        <w:pStyle w:val="0"/>
        <w:spacing w:line="340" w:lineRule="exact"/>
        <w:ind w:firstLine="442" w:firstLineChars="200"/>
        <w:jc w:val="left"/>
        <w:rPr>
          <w:rFonts w:hint="default" w:asciiTheme="minorHAnsi" w:hAnsiTheme="minorHAnsi"/>
        </w:rPr>
      </w:pPr>
      <w:r>
        <w:rPr>
          <w:rFonts w:hint="eastAsia" w:asciiTheme="minorHAnsi" w:hAnsiTheme="minorHAnsi"/>
        </w:rPr>
        <w:t>エ　地域が一体となったこどもの見守り活動の充実</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⑵　教育現場等における活動</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ア　こどもと保護者が一緒に学ぶ参加・体験・実践型の交通安全教室等の開催による基本的な交通ルール・マナーに関する教育の実践</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イ　</w:t>
      </w:r>
      <w:r>
        <w:rPr>
          <w:rFonts w:hint="eastAsia" w:ascii="ＭＳ 明朝" w:hAnsi="ＭＳ 明朝" w:eastAsia="ＭＳ 明朝"/>
          <w:kern w:val="0"/>
        </w:rPr>
        <w:t>児童・生徒を対象とした交通安全教材｢セーフティサイクル・ステップ</w:t>
      </w:r>
      <w:r>
        <w:rPr>
          <w:rFonts w:hint="eastAsia" w:ascii="ＭＳ 明朝" w:hAnsi="ＭＳ 明朝" w:eastAsia="ＭＳ 明朝"/>
        </w:rPr>
        <w:t>アップ・スクール｣を利用した交通安全学習，学生等を対象とした参加・体験・実践型の交通安全教室の開催等による，安全な歩行と自転車等の安全利用，ヘルメット着用等に関する教育の実践</w:t>
      </w:r>
    </w:p>
    <w:p>
      <w:pPr>
        <w:pStyle w:val="0"/>
        <w:spacing w:line="340" w:lineRule="exact"/>
        <w:jc w:val="left"/>
        <w:rPr>
          <w:rFonts w:hint="eastAsia" w:ascii="ＭＳ 明朝" w:hAnsi="ＭＳ 明朝" w:eastAsia="ＭＳ 明朝"/>
        </w:rPr>
      </w:pPr>
      <w:r>
        <w:rPr>
          <w:rFonts w:hint="eastAsia" w:ascii="ＭＳ 明朝" w:hAnsi="ＭＳ 明朝" w:eastAsia="ＭＳ 明朝"/>
        </w:rPr>
        <w:t>　　ウ　地域の交通安全啓発活動への参加促進</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⑶　福祉施設等高齢者が利用する機会の多い施設等における活動</w:t>
      </w:r>
    </w:p>
    <w:p>
      <w:pPr>
        <w:pStyle w:val="0"/>
        <w:spacing w:line="340" w:lineRule="exact"/>
        <w:ind w:left="442" w:leftChars="200" w:firstLine="221" w:firstLineChars="100"/>
        <w:jc w:val="left"/>
        <w:rPr>
          <w:rFonts w:hint="eastAsia" w:ascii="ＭＳ 明朝" w:hAnsi="ＭＳ 明朝" w:eastAsia="ＭＳ 明朝"/>
        </w:rPr>
      </w:pPr>
      <w:r>
        <w:rPr>
          <w:rFonts w:hint="eastAsia" w:ascii="ＭＳ 明朝" w:hAnsi="ＭＳ 明朝" w:eastAsia="ＭＳ 明朝"/>
        </w:rPr>
        <w:t>参加・体験・実践型の交通安全教室等の開催による安全な歩行と自転車利用中の安全な交通行動等についての指導</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⑷　職域における活動</w:t>
      </w:r>
    </w:p>
    <w:p>
      <w:pPr>
        <w:pStyle w:val="0"/>
        <w:spacing w:line="340" w:lineRule="exact"/>
        <w:ind w:firstLine="442" w:firstLineChars="200"/>
        <w:jc w:val="left"/>
        <w:rPr>
          <w:rFonts w:hint="eastAsia" w:ascii="ＭＳ 明朝" w:hAnsi="ＭＳ 明朝" w:eastAsia="ＭＳ 明朝"/>
        </w:rPr>
      </w:pPr>
      <w:r>
        <w:rPr>
          <w:rFonts w:hint="eastAsia" w:ascii="ＭＳ 明朝" w:hAnsi="ＭＳ 明朝" w:eastAsia="ＭＳ 明朝"/>
        </w:rPr>
        <w:t>ア　事業所等の業務形態に対応した交通安全教室等の開催</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イ　飲酒運転・無免許運転・妨害運転等による交通事故の実態及び悪質性・危険性の周知</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ウ　横断歩道等における歩行者等優先の徹底と歩行者等に対する思いやりのある模範的な運転の実践</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エ　右左折時，進路変更時における合図等，交通法令を遵守し，体調面も考慮した安全運転の励行</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オ　後部座席を含めた全ての座席のシートベルト着用とチャイルドシートの正しい使用の徹底</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カ　自転車・特定小型原動機付自転車に対する交通事故防止や被害軽減に向けた自転車ヘルメットの着用と交通ルール遵守の徹底</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キ　自動車，自転車の早めのライトの点灯</w:t>
      </w:r>
    </w:p>
    <w:p>
      <w:pPr>
        <w:pStyle w:val="0"/>
        <w:spacing w:line="340" w:lineRule="exact"/>
        <w:ind w:left="663" w:leftChars="200" w:hanging="221" w:hangingChars="100"/>
        <w:jc w:val="left"/>
        <w:rPr>
          <w:rFonts w:hint="eastAsia" w:ascii="ＭＳ 明朝" w:hAnsi="ＭＳ 明朝" w:eastAsia="ＭＳ 明朝"/>
        </w:rPr>
      </w:pPr>
      <w:r>
        <w:rPr>
          <w:rFonts w:hint="eastAsia" w:ascii="ＭＳ 明朝" w:hAnsi="ＭＳ 明朝" w:eastAsia="ＭＳ 明朝"/>
        </w:rPr>
        <w:t>ク　社内における広報啓発活動や職員による地域の交通安全啓発活動への参加の促進</w:t>
      </w:r>
    </w:p>
    <w:p>
      <w:pPr>
        <w:pStyle w:val="0"/>
        <w:spacing w:line="340" w:lineRule="exact"/>
        <w:ind w:firstLine="442" w:firstLineChars="200"/>
        <w:jc w:val="left"/>
        <w:rPr>
          <w:rFonts w:hint="eastAsia" w:ascii="ＭＳ 明朝" w:hAnsi="ＭＳ 明朝" w:eastAsia="ＭＳ 明朝"/>
        </w:rPr>
      </w:pPr>
      <w:r>
        <w:rPr>
          <w:rFonts w:hint="eastAsia" w:ascii="ＭＳ 明朝" w:hAnsi="ＭＳ 明朝" w:eastAsia="ＭＳ 明朝"/>
        </w:rPr>
        <w:t>ケ　安全運転管理者，運行管理者等による交通安全指導の徹底</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⑸　交通安全総点検の実施</w:t>
      </w:r>
    </w:p>
    <w:p>
      <w:pPr>
        <w:pStyle w:val="0"/>
        <w:spacing w:line="340" w:lineRule="exact"/>
        <w:ind w:left="442" w:leftChars="200" w:firstLine="221" w:firstLineChars="100"/>
        <w:jc w:val="left"/>
        <w:rPr>
          <w:rFonts w:hint="eastAsia" w:ascii="ＭＳ 明朝" w:hAnsi="ＭＳ 明朝" w:eastAsia="ＭＳ 明朝"/>
        </w:rPr>
      </w:pPr>
      <w:r>
        <w:rPr>
          <w:rFonts w:hint="eastAsia" w:ascii="ＭＳ 明朝" w:hAnsi="ＭＳ 明朝" w:eastAsia="ＭＳ 明朝"/>
        </w:rPr>
        <w:t>通学路や生活道路，用水路等の危険箇所の把握と解消に向けて，地域住民等を交え，こどもや高齢者等の視点に立った点検を実施</w:t>
      </w:r>
    </w:p>
    <w:p>
      <w:pPr>
        <w:pStyle w:val="0"/>
        <w:spacing w:line="340" w:lineRule="exact"/>
        <w:jc w:val="left"/>
        <w:rPr>
          <w:rFonts w:hint="eastAsia" w:ascii="ＭＳ 明朝" w:hAnsi="ＭＳ 明朝" w:eastAsia="ＭＳ 明朝"/>
        </w:rPr>
      </w:pPr>
      <w:r>
        <w:rPr>
          <w:rFonts w:hint="eastAsia" w:ascii="ＭＳ 明朝" w:hAnsi="ＭＳ 明朝" w:eastAsia="ＭＳ 明朝"/>
        </w:rPr>
        <w:t>８</w:t>
      </w:r>
      <w:r>
        <w:rPr>
          <w:rFonts w:hint="eastAsia" w:ascii="ＭＳ 明朝" w:hAnsi="ＭＳ 明朝" w:eastAsia="ＭＳ 明朝"/>
        </w:rPr>
        <w:t xml:space="preserve"> </w:t>
      </w:r>
      <w:r>
        <w:rPr>
          <w:rFonts w:hint="eastAsia" w:ascii="ＭＳ 明朝" w:hAnsi="ＭＳ 明朝" w:eastAsia="ＭＳ 明朝"/>
        </w:rPr>
        <w:t>その他</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⑴　模範的な交通行動の実践</w:t>
      </w:r>
    </w:p>
    <w:p>
      <w:pPr>
        <w:pStyle w:val="0"/>
        <w:spacing w:line="340" w:lineRule="exact"/>
        <w:ind w:left="442" w:leftChars="200" w:firstLine="221" w:firstLineChars="100"/>
        <w:jc w:val="left"/>
        <w:rPr>
          <w:rFonts w:hint="eastAsia" w:ascii="ＭＳ 明朝" w:hAnsi="ＭＳ 明朝" w:eastAsia="ＭＳ 明朝"/>
        </w:rPr>
      </w:pPr>
      <w:r>
        <w:rPr>
          <w:rFonts w:hint="eastAsia" w:ascii="ＭＳ 明朝" w:hAnsi="ＭＳ 明朝" w:eastAsia="ＭＳ 明朝"/>
        </w:rPr>
        <w:t>各関係機関及び団体は，本運動が真に市民総ぐるみの運動となるよう連携して取り組むほか，それぞれの所管及び特性に応じて，創意工夫を凝らした活動の実施に努めるとともに，職員に対して本運動の趣旨等を周知し，職員自身が率先して模範的な交通行動を示すよう特段の配意をすること。</w:t>
      </w:r>
    </w:p>
    <w:p>
      <w:pPr>
        <w:pStyle w:val="0"/>
        <w:spacing w:line="340" w:lineRule="exact"/>
        <w:ind w:firstLine="221" w:firstLineChars="100"/>
        <w:jc w:val="left"/>
        <w:rPr>
          <w:rFonts w:hint="eastAsia" w:ascii="ＭＳ 明朝" w:hAnsi="ＭＳ 明朝" w:eastAsia="ＭＳ 明朝"/>
        </w:rPr>
      </w:pPr>
    </w:p>
    <w:p>
      <w:pPr>
        <w:pStyle w:val="0"/>
        <w:spacing w:line="340" w:lineRule="exact"/>
        <w:ind w:leftChars="0" w:firstLine="0" w:firstLineChars="0"/>
        <w:jc w:val="left"/>
        <w:rPr>
          <w:rFonts w:hint="eastAsia" w:ascii="ＭＳ 明朝" w:hAnsi="ＭＳ 明朝" w:eastAsia="ＭＳ 明朝"/>
        </w:rPr>
      </w:pPr>
    </w:p>
    <w:p>
      <w:pPr>
        <w:pStyle w:val="0"/>
        <w:spacing w:line="340" w:lineRule="exact"/>
        <w:ind w:leftChars="0" w:firstLine="0" w:firstLineChars="0"/>
        <w:jc w:val="left"/>
        <w:rPr>
          <w:rFonts w:hint="eastAsia" w:ascii="ＭＳ 明朝" w:hAnsi="ＭＳ 明朝" w:eastAsia="ＭＳ 明朝"/>
        </w:rPr>
      </w:pPr>
    </w:p>
    <w:p>
      <w:pPr>
        <w:pStyle w:val="0"/>
        <w:spacing w:line="340" w:lineRule="exact"/>
        <w:ind w:leftChars="0" w:firstLine="0" w:firstLineChars="0"/>
        <w:jc w:val="center"/>
        <w:rPr>
          <w:rFonts w:hint="eastAsia" w:ascii="ＭＳ 明朝" w:hAnsi="ＭＳ 明朝" w:eastAsia="ＭＳ 明朝"/>
        </w:rPr>
      </w:pPr>
      <w:r>
        <w:rPr>
          <w:rFonts w:hint="eastAsia" w:ascii="ＭＳ 明朝" w:hAnsi="ＭＳ 明朝" w:eastAsia="ＭＳ 明朝"/>
        </w:rPr>
        <w:t>７</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⑵　時代に即した手法の導入</w:t>
      </w:r>
    </w:p>
    <w:p>
      <w:pPr>
        <w:pStyle w:val="0"/>
        <w:spacing w:line="340" w:lineRule="exact"/>
        <w:ind w:left="442" w:leftChars="200" w:firstLine="221" w:firstLineChars="100"/>
        <w:jc w:val="left"/>
        <w:rPr>
          <w:rFonts w:hint="eastAsia" w:ascii="ＭＳ 明朝" w:hAnsi="ＭＳ 明朝" w:eastAsia="ＭＳ 明朝"/>
        </w:rPr>
      </w:pPr>
      <w:r>
        <w:rPr>
          <w:rFonts w:hint="eastAsia" w:ascii="ＭＳ 明朝" w:hAnsi="ＭＳ 明朝" w:eastAsia="ＭＳ 明朝"/>
        </w:rPr>
        <w:t>各関係機関及び団体は，従来の活動に加え，放送設備やオンライン会議システム等の活用による対面によらない交通安全教育等，時代に即した効果的な手法を取り入れるものとする。</w:t>
      </w:r>
    </w:p>
    <w:p>
      <w:pPr>
        <w:pStyle w:val="0"/>
        <w:spacing w:line="340" w:lineRule="exact"/>
        <w:ind w:firstLine="221" w:firstLineChars="100"/>
        <w:jc w:val="left"/>
        <w:rPr>
          <w:rFonts w:hint="eastAsia" w:ascii="ＭＳ 明朝" w:hAnsi="ＭＳ 明朝" w:eastAsia="ＭＳ 明朝"/>
        </w:rPr>
      </w:pPr>
      <w:r>
        <w:rPr>
          <w:rFonts w:hint="eastAsia" w:ascii="ＭＳ 明朝" w:hAnsi="ＭＳ 明朝" w:eastAsia="ＭＳ 明朝"/>
        </w:rPr>
        <w:t>⑶　広報啓発活動の展開</w:t>
      </w:r>
    </w:p>
    <w:p>
      <w:pPr>
        <w:pStyle w:val="0"/>
        <w:spacing w:line="340" w:lineRule="exact"/>
        <w:ind w:left="442" w:leftChars="200" w:firstLine="221" w:firstLineChars="100"/>
        <w:jc w:val="left"/>
        <w:rPr>
          <w:rFonts w:hint="eastAsia" w:ascii="ＭＳ 明朝" w:hAnsi="ＭＳ 明朝" w:eastAsia="ＭＳ 明朝"/>
        </w:rPr>
      </w:pPr>
      <w:r>
        <w:rPr>
          <w:rFonts w:hint="eastAsia" w:ascii="ＭＳ 明朝" w:hAnsi="ＭＳ 明朝" w:eastAsia="ＭＳ 明朝"/>
        </w:rPr>
        <w:t>本運動を効果的に推進するために，あらゆる組織，団体等を通じて交通ルールの遵守と交通マナーアップが図られるよう広報啓発活動を展開すること。</w:t>
      </w:r>
    </w:p>
    <w:p>
      <w:pPr>
        <w:pStyle w:val="0"/>
        <w:ind w:left="442" w:leftChars="200" w:firstLine="221" w:firstLineChars="100"/>
        <w:jc w:val="left"/>
        <w:rPr>
          <w:rFonts w:hint="eastAsia" w:ascii="ＭＳ 明朝" w:hAnsi="ＭＳ 明朝" w:eastAsia="ＭＳ 明朝"/>
        </w:rPr>
      </w:pPr>
      <w:r>
        <w:rPr>
          <w:rFonts w:hint="eastAsia" w:ascii="ＭＳ 明朝" w:hAnsi="ＭＳ 明朝" w:eastAsia="ＭＳ 明朝"/>
        </w:rPr>
        <w:t>特に，交通安全教育動画の配信等，ウェブサイトやＳＮＳによる情報発信を積極的に展開するものとする。</w:t>
      </w:r>
    </w:p>
    <w:p>
      <w:pPr>
        <w:pStyle w:val="0"/>
        <w:ind w:left="442" w:leftChars="200" w:firstLine="221" w:firstLineChars="100"/>
        <w:jc w:val="left"/>
        <w:rPr>
          <w:rFonts w:hint="eastAsia" w:ascii="ＭＳ 明朝" w:hAnsi="ＭＳ 明朝" w:eastAsia="ＭＳ 明朝"/>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442" w:leftChars="200" w:firstLine="221" w:firstLineChars="100"/>
        <w:jc w:val="left"/>
        <w:rPr>
          <w:rFonts w:hint="default"/>
        </w:rPr>
      </w:pPr>
    </w:p>
    <w:p>
      <w:pPr>
        <w:pStyle w:val="0"/>
        <w:ind w:leftChars="0" w:firstLineChars="0"/>
        <w:jc w:val="center"/>
        <w:rPr>
          <w:rFonts w:hint="default"/>
        </w:rPr>
      </w:pPr>
      <w:r>
        <w:rPr>
          <w:rFonts w:hint="eastAsia"/>
        </w:rPr>
        <w:t>８</w:t>
      </w:r>
    </w:p>
    <w:sectPr>
      <w:headerReference r:id="rId5" w:type="default"/>
      <w:footerReference r:id="rId6" w:type="default"/>
      <w:pgSz w:w="11906" w:h="16838"/>
      <w:pgMar w:top="1418" w:right="1418" w:bottom="1134" w:left="1418" w:header="851" w:footer="488" w:gutter="0"/>
      <w:pgNumType w:start="3"/>
      <w:cols w:space="720"/>
      <w:textDirection w:val="lrTb"/>
      <w:docGrid w:type="linesAndChars" w:linePitch="360"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840"/>
      <w:rPr>
        <w:rFonts w:hint="default" w:ascii="ＭＳ ゴシック" w:hAnsi="ＭＳ ゴシック" w:eastAsia="ＭＳ ゴシック"/>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paragraph" w:styleId="1">
    <w:name w:val="heading 1"/>
    <w:basedOn w:val="0"/>
    <w:next w:val="0"/>
    <w:link w:val="20"/>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sz w:val="18"/>
    </w:rPr>
  </w:style>
  <w:style w:type="character" w:styleId="16" w:customStyle="1">
    <w:name w:val="フッター (文字)"/>
    <w:basedOn w:val="10"/>
    <w:next w:val="16"/>
    <w:link w:val="15"/>
    <w:uiPriority w:val="0"/>
    <w:rPr>
      <w:rFonts w:ascii="ＭＳ 明朝" w:hAnsi="ＭＳ 明朝" w:eastAsia="ＭＳ 明朝"/>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character" w:styleId="20" w:customStyle="1">
    <w:name w:val="見出し 1 (文字)"/>
    <w:basedOn w:val="10"/>
    <w:next w:val="20"/>
    <w:link w:val="1"/>
    <w:uiPriority w:val="0"/>
    <w:rPr>
      <w:rFonts w:asciiTheme="majorHAnsi" w:hAnsiTheme="majorHAnsi" w:eastAsiaTheme="majorEastAsia"/>
      <w:sz w:val="24"/>
    </w:rPr>
  </w:style>
  <w:style w:type="character" w:styleId="21">
    <w:name w:val="line number"/>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ＭＳ 明朝" w:hAnsi="ＭＳ 明朝" w:eastAsia="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8</Pages>
  <Words>14</Words>
  <Characters>6888</Characters>
  <Application>JUST Note</Application>
  <Lines>327</Lines>
  <Paragraphs>167</Paragraphs>
  <CharactersWithSpaces>7073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J22026</cp:lastModifiedBy>
  <cp:lastPrinted>2025-08-04T04:42:17Z</cp:lastPrinted>
  <dcterms:created xsi:type="dcterms:W3CDTF">2024-07-10T07:04:00Z</dcterms:created>
  <dcterms:modified xsi:type="dcterms:W3CDTF">2025-08-06T00:00:57Z</dcterms:modified>
  <cp:revision>69</cp:revision>
</cp:coreProperties>
</file>