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笠岡諸島交流センター利用にかかるチェックリストについて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□宗教活動または政治活動を目的とする利用ではありせん。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□主として営利目的のみを目的とする利用ではありません。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□参加費を徴収する利用ではありません。（広場の営利目的利用の場合は除く）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→参加費を徴収する場合，当該参加費が，</w:t>
      </w:r>
    </w:p>
    <w:p>
      <w:pPr>
        <w:pStyle w:val="0"/>
        <w:ind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□ワークショップ等を利用する場合で，当該活動にかかる材料費等の実費相当額</w:t>
      </w:r>
    </w:p>
    <w:p>
      <w:pPr>
        <w:pStyle w:val="0"/>
        <w:ind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である。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□申請事業にかかる運営費等に充当されるもので，主催者の利益として会計上処理</w:t>
      </w:r>
    </w:p>
    <w:p>
      <w:pPr>
        <w:pStyle w:val="0"/>
        <w:ind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されるものではありません。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□広場における営利目的での利用について，建物内のコンセントは利用せず，必要とな</w:t>
      </w:r>
    </w:p>
    <w:p>
      <w:pPr>
        <w:pStyle w:val="0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る電源設備等は主催者において準備します。</w:t>
      </w: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ind w:left="0" w:leftChars="0" w:firstLine="220" w:firstLineChars="10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上記を遵守しない場合には，笠岡諸島交流センターの</w:t>
      </w:r>
      <w:bookmarkStart w:id="0" w:name="_GoBack"/>
      <w:bookmarkEnd w:id="0"/>
      <w:r>
        <w:rPr>
          <w:rFonts w:hint="eastAsia"/>
          <w:sz w:val="22"/>
        </w:rPr>
        <w:t>今後の利用について制限される場合があっても異議はありません。</w:t>
      </w:r>
    </w:p>
    <w:p>
      <w:pPr>
        <w:pStyle w:val="0"/>
        <w:ind w:left="0" w:leftChars="0" w:firstLine="220" w:firstLineChars="100"/>
        <w:jc w:val="center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申請者代表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344</Characters>
  <Application>JUST Note</Application>
  <Lines>17</Lines>
  <Paragraphs>13</Paragraphs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J22028</cp:lastModifiedBy>
  <cp:lastPrinted>2026-02-16T00:15:50Z</cp:lastPrinted>
  <dcterms:modified xsi:type="dcterms:W3CDTF">2026-02-16T00:21:25Z</dcterms:modified>
  <cp:revision>3</cp:revision>
</cp:coreProperties>
</file>