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県道北木島線外配水管布設替工事に伴う測量設計業務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測量法（昭和２４年法律第１８８号）に基づく測量業者として登録を受けていることを証する書類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建設コンサルタント登録規程（昭和５２年建設省告示第７１７号）の規定による「上水道及び工業用水道」に登録があることを証する書類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366</Characters>
  <Application>JUST Note</Application>
  <Lines>29</Lines>
  <Paragraphs>15</Paragraphs>
  <Company> 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2025-06-13T08:06:32Z</dcterms:modified>
  <cp:revision>78</cp:revision>
</cp:coreProperties>
</file>