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干拓３号大橋橋梁補修（補強）設計業務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建設コンサルタント登録規程（昭和５２年建設省告示第７１７号）の規定による「鋼構造及びコンクリート部門」に登録があることを証する書類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/>
          <w:sz w:val="21"/>
        </w:rPr>
        <w:t>４　</w:t>
      </w:r>
      <w:r>
        <w:rPr>
          <w:rFonts w:hint="eastAsia" w:ascii="ＭＳ 明朝" w:hAnsi="ＭＳ 明朝"/>
        </w:rPr>
        <w:t>平成２１年度以降に，国又は地方公共団体が発注した橋梁の補修（補強）設計業務を元請として受注・契約し，業務を完了した実績を証する書類（一般財団法人日本建設情報総合センターの業務実績情報サービス（テクリス）の登録内容確認書の写し等，実績を確認できる書類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0</Words>
  <Characters>441</Characters>
  <Application>JUST Note</Application>
  <Lines>31</Lines>
  <Paragraphs>15</Paragraphs>
  <Company> </Company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J19016</cp:lastModifiedBy>
  <cp:lastPrinted>2011-09-15T00:10:00Z</cp:lastPrinted>
  <dcterms:created xsi:type="dcterms:W3CDTF">2008-08-25T23:03:00Z</dcterms:created>
  <dcterms:modified xsi:type="dcterms:W3CDTF">2025-05-01T06:29:20Z</dcterms:modified>
  <cp:revision>77</cp:revision>
</cp:coreProperties>
</file>