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笠岡市告示第１３７号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令和７年５月１３日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干拓</w:t>
      </w:r>
      <w:r>
        <w:rPr>
          <w:rFonts w:hint="eastAsia" w:ascii="ＭＳ 明朝" w:hAnsi="ＭＳ 明朝" w:eastAsia="ＭＳ 明朝"/>
          <w:kern w:val="0"/>
        </w:rPr>
        <w:t>3</w:t>
      </w:r>
      <w:r>
        <w:rPr>
          <w:rFonts w:hint="eastAsia" w:ascii="ＭＳ 明朝" w:hAnsi="ＭＳ 明朝" w:eastAsia="ＭＳ 明朝"/>
          <w:kern w:val="0"/>
        </w:rPr>
        <w:t>号大橋橋梁補修（補強）設計業務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カブト西町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契約締結日から令和８年１月３０日まで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復元設計　　　　　　　　　　　</w:t>
      </w:r>
      <w:r>
        <w:rPr>
          <w:rFonts w:hint="eastAsia" w:ascii="ＭＳ 明朝" w:hAnsi="ＭＳ 明朝" w:eastAsia="ＭＳ 明朝"/>
        </w:rPr>
        <w:t>N=1</w:t>
      </w:r>
      <w:r>
        <w:rPr>
          <w:rFonts w:hint="eastAsia" w:ascii="ＭＳ 明朝" w:hAnsi="ＭＳ 明朝" w:eastAsia="ＭＳ 明朝"/>
        </w:rPr>
        <w:t>式</w:t>
      </w:r>
    </w:p>
    <w:p>
      <w:pPr>
        <w:pStyle w:val="0"/>
        <w:autoSpaceDE w:val="0"/>
        <w:autoSpaceDN w:val="0"/>
        <w:adjustRightInd w:val="0"/>
        <w:ind w:left="1356" w:leftChars="600" w:firstLine="0" w:firstLineChars="0"/>
        <w:jc w:val="left"/>
        <w:rPr>
          <w:rFonts w:hint="eastAsia" w:ascii="ＭＳ 明朝" w:hAnsi="ＭＳ 明朝" w:eastAsia="ＭＳ 明朝"/>
        </w:rPr>
      </w:pPr>
      <w:r>
        <w:rPr>
          <w:rFonts w:hint="eastAsia" w:ascii="ＭＳ 明朝" w:hAnsi="ＭＳ 明朝" w:eastAsia="ＭＳ 明朝"/>
        </w:rPr>
        <w:t>　　対策工法の検討　　　　　　　　</w:t>
      </w:r>
      <w:r>
        <w:rPr>
          <w:rFonts w:hint="eastAsia" w:ascii="ＭＳ 明朝" w:hAnsi="ＭＳ 明朝" w:eastAsia="ＭＳ 明朝"/>
        </w:rPr>
        <w:t>N=1</w:t>
      </w:r>
      <w:r>
        <w:rPr>
          <w:rFonts w:hint="eastAsia" w:ascii="ＭＳ 明朝" w:hAnsi="ＭＳ 明朝" w:eastAsia="ＭＳ 明朝"/>
        </w:rPr>
        <w:t>式</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補修（補強）設計　　　　　　　</w:t>
      </w:r>
      <w:r>
        <w:rPr>
          <w:rFonts w:hint="eastAsia" w:ascii="ＭＳ 明朝" w:hAnsi="ＭＳ 明朝" w:eastAsia="ＭＳ 明朝"/>
        </w:rPr>
        <w:t>N=1</w:t>
      </w:r>
      <w:r>
        <w:rPr>
          <w:rFonts w:hint="eastAsia" w:ascii="ＭＳ 明朝" w:hAnsi="ＭＳ 明朝" w:eastAsia="ＭＳ 明朝"/>
        </w:rPr>
        <w:t>式</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地中固定梁の撤去・復旧設計　　</w:t>
      </w:r>
      <w:r>
        <w:rPr>
          <w:rFonts w:hint="eastAsia" w:ascii="ＭＳ 明朝" w:hAnsi="ＭＳ 明朝" w:eastAsia="ＭＳ 明朝"/>
        </w:rPr>
        <w:t>N=1</w:t>
      </w:r>
      <w:r>
        <w:rPr>
          <w:rFonts w:hint="eastAsia" w:ascii="ＭＳ 明朝" w:hAnsi="ＭＳ 明朝" w:eastAsia="ＭＳ 明朝"/>
        </w:rPr>
        <w:t>式</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仮設工設計　　　　　　　　　　</w:t>
      </w:r>
      <w:r>
        <w:rPr>
          <w:rFonts w:hint="eastAsia" w:ascii="ＭＳ 明朝" w:hAnsi="ＭＳ 明朝" w:eastAsia="ＭＳ 明朝"/>
        </w:rPr>
        <w:t>N=1</w:t>
      </w:r>
      <w:r>
        <w:rPr>
          <w:rFonts w:hint="eastAsia" w:ascii="ＭＳ 明朝" w:hAnsi="ＭＳ 明朝" w:eastAsia="ＭＳ 明朝"/>
        </w:rPr>
        <w:t>式</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「令和６年度笠岡市測量，建設コンサルタント業務等委託契約指名競争入札参加資格者名簿」において，「鋼構造及びコンクリート」の部門に登載されていること。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建設コンサルタント登録規程（昭和５２年建設省告示第７１７号）の規定による「鋼構造及びコンクリート部門」に登録があり，直前１年度分の決算額（令和６年３月の入札参加資格審査申請時に提出された業者登録カードに記載されている額）が９，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配置予定技術者として，管理技術者及び照査技術者には，「建設部門」（選択科目は「鋼構造及びコンクリート」に限る。）の技術士法（昭和５８年法律第２５号）に基づく技術士又はＲＣＣＭ（「鋼構造及びコンクリート」）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rPr>
        <w:t>平成２１年度以降に，国又は地方公共団体が発注した橋梁の補修（補強）設計業務を元請として受注・契約し，業務を完了した実績を有すること。</w:t>
      </w:r>
    </w:p>
    <w:p>
      <w:pPr>
        <w:pStyle w:val="0"/>
        <w:ind w:left="420" w:leftChars="100" w:hanging="210" w:hangingChars="100"/>
        <w:rPr>
          <w:rFonts w:hint="eastAsia" w:ascii="ＭＳ 明朝" w:hAnsi="ＭＳ 明朝" w:eastAsia="ＭＳ 明朝"/>
        </w:rPr>
      </w:pPr>
      <w:r>
        <w:rPr>
          <w:rFonts w:hint="eastAsia" w:ascii="ＭＳ 明朝" w:hAnsi="ＭＳ 明朝"/>
        </w:rPr>
        <w:t xml:space="preserve">(6)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令和７年５月２９日（木）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令和７年５月１３日（火）午前１０時００分から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令和７年５月２２日（木）午後５時００分まで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５月２３日（金）の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令和７年５月１３日（火）午前１０時００分から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令和７年５月２７日（火）午後５時００分まで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令和７年５月２８日（水）午前９時００分から</w:t>
      </w:r>
    </w:p>
    <w:p>
      <w:pPr>
        <w:pStyle w:val="0"/>
        <w:rPr>
          <w:rFonts w:hint="eastAsia" w:ascii="ＭＳ 明朝" w:hAnsi="ＭＳ 明朝" w:eastAsia="ＭＳ 明朝"/>
        </w:rPr>
      </w:pPr>
      <w:r>
        <w:rPr>
          <w:rFonts w:hint="eastAsia" w:ascii="ＭＳ 明朝" w:hAnsi="ＭＳ 明朝" w:eastAsia="ＭＳ 明朝"/>
        </w:rPr>
        <w:t>　　　令和７年５月２９日（木）午前１０時００分まで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建設コンサルタント登録規程（昭和５２年建設省告示第７１７号）の規定による「</w:t>
      </w:r>
      <w:r>
        <w:rPr>
          <w:rFonts w:hint="eastAsia" w:ascii="ＭＳ 明朝" w:hAnsi="ＭＳ 明朝" w:eastAsia="ＭＳ 明朝"/>
        </w:rPr>
        <w:t>鋼</w:t>
      </w:r>
      <w:r>
        <w:rPr>
          <w:rFonts w:hint="eastAsia" w:ascii="ＭＳ 明朝" w:hAnsi="ＭＳ 明朝"/>
        </w:rPr>
        <w:t>構造及びコンクリート部門」に登録があることを証する書類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エ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eastAsia="ＭＳ 明朝"/>
        </w:rPr>
        <w:t>オ　</w:t>
      </w:r>
      <w:r>
        <w:rPr>
          <w:rFonts w:hint="eastAsia" w:ascii="ＭＳ 明朝" w:hAnsi="ＭＳ 明朝"/>
        </w:rPr>
        <w:t>平成２１年度以降に，国又は地方公共団体が発注した橋梁の補修（補強）設計業務を元請として受注・契約し，業務を完了した実績を証する書類（一般財団法人日本建設情報総合センターの業</w:t>
      </w:r>
      <w:bookmarkStart w:id="0" w:name="_GoBack"/>
      <w:bookmarkEnd w:id="0"/>
      <w:r>
        <w:rPr>
          <w:rFonts w:hint="eastAsia" w:ascii="ＭＳ 明朝" w:hAnsi="ＭＳ 明朝"/>
        </w:rPr>
        <w:t>務実績情報サービス（テクリス）の登録内容確認書の写し等，実績を確認できる書類）</w:t>
      </w:r>
    </w:p>
    <w:p>
      <w:pPr>
        <w:pStyle w:val="0"/>
        <w:ind w:left="452" w:leftChars="100" w:hanging="226"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1978</TotalTime>
  <Pages>6</Pages>
  <Words>69</Words>
  <Characters>4173</Characters>
  <Application>JUST Note</Application>
  <Lines>193</Lines>
  <Paragraphs>106</Paragraphs>
  <CharactersWithSpaces>4387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J19016</cp:lastModifiedBy>
  <cp:lastPrinted>2025-05-01T06:26:53Z</cp:lastPrinted>
  <dcterms:created xsi:type="dcterms:W3CDTF">2018-04-12T01:51:00Z</dcterms:created>
  <dcterms:modified xsi:type="dcterms:W3CDTF">2025-05-13T01:14:59Z</dcterms:modified>
  <cp:revision>193</cp:revision>
</cp:coreProperties>
</file>