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63500</wp:posOffset>
                </wp:positionV>
                <wp:extent cx="914400" cy="9144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6"/>
                              </w:rPr>
                              <w:t>【対象区間：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6"/>
                              </w:rPr>
                              <w:t>300m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6"/>
                              </w:rPr>
                              <w:t>未満】</w:t>
                            </w:r>
                            <w:r>
                              <w:rPr>
                                <w:rFonts w:hint="eastAsia"/>
                                <w:sz w:val="26"/>
                              </w:rPr>
                              <w:t>　　</w:t>
                            </w:r>
                          </w:p>
                        </w:txbxContent>
                      </wps:txbx>
                      <wps:bodyPr vertOverflow="overflow" horzOverflow="overflow" wrap="none"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pt;mso-position-vertical-relative:text;mso-position-horizontal-relative:text;v-text-anchor:middle;position:absolute;height:72pt;mso-wrap-distance-top:0pt;width:72pt;mso-wrap-style:none;mso-wrap-distance-left:16pt;margin-left:350.0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mso-fit-shape-to-text:t;" inset="0mm,0mm,0mm,0mm">
                  <w:txbxContent>
                    <w:p>
                      <w:pPr>
                        <w:pStyle w:val="0"/>
                        <w:rPr>
                          <w:rFonts w:hint="eastAsia"/>
                          <w:sz w:val="2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6"/>
                        </w:rPr>
                        <w:t>【対象区間：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6"/>
                        </w:rPr>
                        <w:t>300m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6"/>
                        </w:rPr>
                        <w:t>未満】</w:t>
                      </w:r>
                      <w:r>
                        <w:rPr>
                          <w:rFonts w:hint="eastAsia"/>
                          <w:sz w:val="26"/>
                        </w:rPr>
                        <w:t>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2"/>
        </w:rPr>
        <w:t>（様式　</w:t>
      </w:r>
      <w:r>
        <w:rPr>
          <w:rFonts w:hint="eastAsia" w:ascii="ＭＳ Ｐゴシック" w:hAnsi="ＭＳ Ｐゴシック" w:eastAsia="ＭＳ Ｐゴシック"/>
          <w:sz w:val="22"/>
        </w:rPr>
        <w:t>4-2</w:t>
      </w:r>
      <w:r>
        <w:rPr>
          <w:rFonts w:hint="eastAsia" w:ascii="ＭＳ Ｐゴシック" w:hAnsi="ＭＳ Ｐゴシック" w:eastAsia="ＭＳ Ｐゴシック"/>
          <w:sz w:val="22"/>
        </w:rPr>
        <w:t>）</w:t>
      </w:r>
    </w:p>
    <w:p>
      <w:pPr>
        <w:pStyle w:val="0"/>
        <w:jc w:val="right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ind w:right="210" w:rightChars="10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2"/>
        </w:rPr>
        <w:t>令和　　　　年　　　　月　　　　日</w:t>
      </w:r>
    </w:p>
    <w:p>
      <w:pPr>
        <w:pStyle w:val="0"/>
        <w:ind w:firstLine="280" w:firstLineChars="1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8"/>
        </w:rPr>
        <w:t>笠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</w:rPr>
        <w:t>岡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</w:rPr>
        <w:t>市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</w:rPr>
        <w:t>長　　殿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36"/>
        </w:rPr>
        <w:t>令和　　　年度　支給品の配布要望書</w:t>
      </w:r>
    </w:p>
    <w:tbl>
      <w:tblPr>
        <w:tblStyle w:val="17"/>
        <w:tblW w:w="0" w:type="auto"/>
        <w:jc w:val="left"/>
        <w:tblInd w:w="3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150"/>
        <w:gridCol w:w="840"/>
        <w:gridCol w:w="5250"/>
      </w:tblGrid>
      <w:tr>
        <w:trPr>
          <w:trHeight w:val="299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491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団体名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代表者　住所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名前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電話（自宅）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（携帯電話）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※日中，連絡のつく電話番号を記載してください。</w:t>
            </w:r>
          </w:p>
        </w:tc>
      </w:tr>
      <w:tr>
        <w:trPr>
          <w:trHeight w:val="497" w:hRule="atLeast"/>
        </w:trPr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配布先住所（代表者住所に届けないとき）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2"/>
        </w:rPr>
      </w:pPr>
      <w:r>
        <w:rPr>
          <w:rFonts w:hint="eastAsia" w:ascii="ＭＳ Ｐゴシック" w:hAnsi="ＭＳ Ｐゴシック" w:eastAsia="ＭＳ Ｐゴシック"/>
          <w:sz w:val="22"/>
        </w:rPr>
        <w:t>　</w:t>
      </w: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86360</wp:posOffset>
                </wp:positionV>
                <wp:extent cx="523875" cy="2667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□</w:t>
                            </w:r>
                          </w:p>
                        </w:txbxContent>
                      </wps:txbx>
                      <wps:bodyPr vertOverflow="overflow" horzOverflow="overflow" wrap="none"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.8pt;mso-position-vertical-relative:text;mso-position-horizontal-relative:text;v-text-anchor:middle;position:absolute;height:21pt;mso-wrap-distance-top:0pt;width:41.25pt;mso-wrap-style:none;mso-wrap-distance-left:5.65pt;margin-left:242.8pt;z-index:7;" o:spid="_x0000_s1027" o:allowincell="t" o:allowoverlap="t" filled="f" stroked="f" strokeweight="0.5pt" o:spt="202" type="#_x0000_t202">
                <v:fill/>
                <v:stroke linestyle="single"/>
                <v:textbox style="layout-flow:horizontal;mso-fit-shape-to-text:t;" inset="0mm,0mm,0mm,0mm">
                  <w:txbxContent>
                    <w:p>
                      <w:pPr>
                        <w:pStyle w:val="0"/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  <w:t>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2"/>
        </w:rPr>
        <w:t>　　下記の用品等を支給してください。</w:t>
      </w:r>
    </w:p>
    <w:p>
      <w:pPr>
        <w:pStyle w:val="0"/>
        <w:ind w:firstLine="420" w:firstLineChars="200"/>
        <w:jc w:val="lef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199390</wp:posOffset>
                </wp:positionV>
                <wp:extent cx="523875" cy="2667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清掃用具（希望数量を記入）</w:t>
                            </w:r>
                          </w:p>
                        </w:txbxContent>
                      </wps:txbx>
                      <wps:bodyPr vertOverflow="overflow" horzOverflow="overflow" wrap="none"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.7pt;mso-position-vertical-relative:text;mso-position-horizontal-relative:text;v-text-anchor:middle;position:absolute;height:21pt;mso-wrap-distance-top:0pt;width:41.25pt;mso-wrap-style:none;mso-wrap-distance-left:5.65pt;margin-left:21.95pt;z-index:5;" o:spid="_x0000_s1028" o:allowincell="t" o:allowoverlap="t" filled="f" stroked="f" strokeweight="0.5pt" o:spt="202" type="#_x0000_t202">
                <v:fill/>
                <v:stroke linestyle="single"/>
                <v:textbox style="layout-flow:horizontal;mso-fit-shape-to-text:t;" inset="0mm,0mm,0mm,0mm">
                  <w:txbxContent>
                    <w:p>
                      <w:pPr>
                        <w:pStyle w:val="0"/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  <w:t>□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  <w:t>A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清掃用具（希望数量を記入）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3675380</wp:posOffset>
                </wp:positionH>
                <wp:positionV relativeFrom="paragraph">
                  <wp:posOffset>199390</wp:posOffset>
                </wp:positionV>
                <wp:extent cx="523875" cy="26670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B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消耗品【軍手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12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</w:rPr>
                              <w:t>組付】</w:t>
                            </w:r>
                          </w:p>
                        </w:txbxContent>
                      </wps:txbx>
                      <wps:bodyPr vertOverflow="overflow" horzOverflow="overflow" wrap="none" lIns="0" tIns="0" rIns="0" bIns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5.7pt;mso-position-vertical-relative:text;mso-position-horizontal-relative:text;v-text-anchor:middle;position:absolute;height:21pt;mso-wrap-distance-top:0pt;width:41.25pt;mso-wrap-style:none;mso-wrap-distance-left:5.65pt;margin-left:289.39pt;z-index:6;" o:spid="_x0000_s1029" o:allowincell="t" o:allowoverlap="t" filled="f" stroked="f" strokeweight="0.5pt" o:spt="202" type="#_x0000_t202">
                <v:fill/>
                <v:stroke linestyle="single"/>
                <v:textbox style="layout-flow:horizontal;mso-fit-shape-to-text:t;" inset="0mm,0mm,0mm,0mm">
                  <w:txbxContent>
                    <w:p>
                      <w:pPr>
                        <w:pStyle w:val="0"/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  <w:t>□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sz w:val="32"/>
                        </w:rPr>
                        <w:t>B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消耗品【軍手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12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</w:rPr>
                        <w:t>組付】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2"/>
        </w:rPr>
        <w:t>◆清掃用具または消耗品（Ａ・Ｂ</w:t>
      </w:r>
      <w:r>
        <w:rPr>
          <w:rFonts w:hint="eastAsia" w:ascii="ＭＳ Ｐゴシック" w:hAnsi="ＭＳ Ｐゴシック" w:eastAsia="ＭＳ Ｐゴシック"/>
          <w:sz w:val="22"/>
          <w:u w:val="single" w:color="000000" w:themeColor="text1"/>
        </w:rPr>
        <w:t>どちらか一方</w:t>
      </w:r>
      <w:r>
        <w:rPr>
          <w:rFonts w:hint="eastAsia" w:ascii="ＭＳ Ｐゴシック" w:hAnsi="ＭＳ Ｐゴシック" w:eastAsia="ＭＳ Ｐゴシック"/>
          <w:sz w:val="22"/>
        </w:rPr>
        <w:t>の　　　に✔をして選択）</w:t>
      </w:r>
    </w:p>
    <w:tbl>
      <w:tblPr>
        <w:tblStyle w:val="17"/>
        <w:tblpPr w:leftFromText="0" w:rightFromText="0" w:topFromText="0" w:bottomFromText="0" w:vertAnchor="text" w:horzAnchor="margin" w:tblpX="98" w:tblpY="75"/>
        <w:tblOverlap w:val="never"/>
        <w:tblW w:w="956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23"/>
        <w:gridCol w:w="1258"/>
        <w:gridCol w:w="1481"/>
        <w:gridCol w:w="1251"/>
        <w:gridCol w:w="1050"/>
        <w:gridCol w:w="321"/>
        <w:gridCol w:w="2409"/>
        <w:gridCol w:w="1149"/>
        <w:gridCol w:w="321"/>
      </w:tblGrid>
      <w:tr>
        <w:trPr>
          <w:trHeight w:val="759" w:hRule="atLeast"/>
        </w:trPr>
        <w:tc>
          <w:tcPr>
            <w:tcW w:w="3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504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（希望のいずれか１つに✔を記入）</w:t>
            </w:r>
          </w:p>
        </w:tc>
        <w:tc>
          <w:tcPr>
            <w:tcW w:w="3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22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種類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規格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上限数量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希望数量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混合油（２ℓ缶）・チップソー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9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カマ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除草用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２丁まで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混合油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４缶</w:t>
            </w:r>
          </w:p>
        </w:tc>
        <w:tc>
          <w:tcPr>
            <w:tcW w:w="1149" w:type="dxa"/>
            <w:vMerge w:val="restart"/>
            <w:tcBorders>
              <w:top w:val="single" w:color="auto" w:sz="18" w:space="0"/>
              <w:left w:val="single" w:color="auto" w:sz="18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火バサミ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ステンレス製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５個まで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00" w:firstLineChars="10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チップソー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５枚</w:t>
            </w:r>
          </w:p>
        </w:tc>
        <w:tc>
          <w:tcPr>
            <w:tcW w:w="1149" w:type="dxa"/>
            <w:vMerge w:val="continue"/>
            <w:tcBorders>
              <w:top w:val="nil"/>
              <w:left w:val="single" w:color="auto" w:sz="18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9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スコップ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角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又は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剣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１本まで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4"/>
              </w:rPr>
              <w:t>角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剣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※サイズにチェック</w:t>
            </w:r>
          </w:p>
        </w:tc>
        <w:tc>
          <w:tcPr>
            <w:tcW w:w="1149" w:type="dxa"/>
            <w:vMerge w:val="continue"/>
            <w:tcBorders>
              <w:top w:val="nil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9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じょれん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側溝清掃用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１本まで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9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混合油　　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12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缶</w:t>
            </w:r>
          </w:p>
        </w:tc>
        <w:tc>
          <w:tcPr>
            <w:tcW w:w="114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9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熊手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荒目（竹製）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２本まで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0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14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ホウキ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竹ホウキ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２本まで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00" w:firstLineChars="10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チップソー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８枚</w:t>
            </w:r>
          </w:p>
        </w:tc>
        <w:tc>
          <w:tcPr>
            <w:tcW w:w="1149" w:type="dxa"/>
            <w:vMerge w:val="restart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軍手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12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組入り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５ｾｯﾄまで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※サイズにチェック</w:t>
            </w:r>
          </w:p>
        </w:tc>
        <w:tc>
          <w:tcPr>
            <w:tcW w:w="114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清掃洗剤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ｶｰﾌﾞﾐﾗｰ清掃用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１本まで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116205</wp:posOffset>
                      </wp:positionV>
                      <wp:extent cx="523875" cy="26670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/>
                            <wps:spPr>
                              <a:xfrm>
                                <a:off x="0" y="0"/>
                                <a:ext cx="5238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b w:val="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b w:val="1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b w:val="1"/>
                                      <w:sz w:val="22"/>
                                    </w:rPr>
                                    <w:t>230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sz w:val="16"/>
                                    </w:rPr>
                                    <w:t>㎜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sz w:val="20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b w:val="1"/>
                                      <w:sz w:val="32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b w:val="1"/>
                                      <w:sz w:val="22"/>
                                    </w:rPr>
                                    <w:t>255</w:t>
                                  </w:r>
                                  <w:r>
                                    <w:rPr>
                                      <w:rFonts w:hint="eastAsia" w:ascii="UD デジタル 教科書体 NP-B" w:hAnsi="UD デジタル 教科書体 NP-B" w:eastAsia="UD デジタル 教科書体 NP-B"/>
                                      <w:sz w:val="16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vertOverflow="overflow" horzOverflow="overflow" wrap="none" lIns="0" tIns="0" rIns="0" bIns="0" anchor="ctr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9.15pt;mso-position-vertical-relative:text;mso-position-horizontal-relative:text;v-text-anchor:middle;position:absolute;height:21pt;mso-wrap-distance-top:0pt;width:41.25pt;mso-wrap-style:none;mso-wrap-distance-left:5.65pt;margin-left:-5.05pt;z-index:3;" o:spid="_x0000_s1030" o:allowincell="t" o:allowoverlap="t" filled="f" stroked="f" strokeweight="0.5pt" o:spt="202" type="#_x0000_t202">
                      <v:fill/>
                      <v:stroke linestyle="single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22"/>
                              </w:rPr>
                              <w:t>230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16"/>
                              </w:rPr>
                              <w:t>㎜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32"/>
                              </w:rPr>
                              <w:t>□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sz w:val="22"/>
                              </w:rPr>
                              <w:t>255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16"/>
                              </w:rPr>
                              <w:t>㎜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drawing>
                <wp:anchor simplePos="0" relativeHeight="4" behindDoc="0" locked="0" layoutInCell="1" hidden="0" allowOverlap="1">
                  <wp:simplePos x="0" y="0"/>
                  <wp:positionH relativeFrom="page">
                    <wp:posOffset>20955</wp:posOffset>
                  </wp:positionH>
                  <wp:positionV relativeFrom="page">
                    <wp:posOffset>418465</wp:posOffset>
                  </wp:positionV>
                  <wp:extent cx="979805" cy="683895"/>
                  <wp:effectExtent l="0" t="0" r="0" b="0"/>
                  <wp:wrapNone/>
                  <wp:docPr id="1031" name="Picture 1" descr="コーン２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1" descr="コーン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ＭＳ Ｐゴシック" w:hAnsi="ＭＳ Ｐゴシック" w:eastAsia="ＭＳ Ｐゴシック"/>
                <w:sz w:val="20"/>
                <w:u w:val="single" w:color="000000" w:themeColor="text1"/>
              </w:rPr>
              <w:t>※チップソーの希望サイズに✔を記入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9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481" w:type="dxa"/>
            <w:tcBorders>
              <w:top w:val="none" w:color="auto" w:sz="0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1" w:type="dxa"/>
            <w:tcBorders>
              <w:top w:val="none" w:color="auto" w:sz="0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16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67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◆安全用品（希望数量を記入）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8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赤色コーン</w:t>
            </w:r>
          </w:p>
        </w:tc>
        <w:tc>
          <w:tcPr>
            <w:tcW w:w="125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２個まで</w:t>
            </w:r>
          </w:p>
        </w:tc>
        <w:tc>
          <w:tcPr>
            <w:tcW w:w="105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8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6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※各団体１回限りの支給となります。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2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赤色コーンイメージ図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9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891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◆袋類（希望数量を記入）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種類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規格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上限数量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希望枚数（</w:t>
            </w:r>
            <w:r>
              <w:rPr>
                <w:rFonts w:hint="eastAsia" w:ascii="ＭＳ Ｐゴシック" w:hAnsi="ＭＳ Ｐゴシック" w:eastAsia="ＭＳ Ｐゴシック"/>
                <w:sz w:val="20"/>
                <w:u w:val="single" w:color="000000" w:themeColor="text1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sz w:val="20"/>
                <w:u w:val="single" w:color="000000" w:themeColor="text1"/>
              </w:rPr>
              <w:t>枚単位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）</w:t>
            </w:r>
          </w:p>
        </w:tc>
        <w:tc>
          <w:tcPr>
            <w:tcW w:w="11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ビニール袋</w:t>
            </w:r>
          </w:p>
        </w:tc>
        <w:tc>
          <w:tcPr>
            <w:tcW w:w="148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800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×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850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㎜</w:t>
            </w:r>
          </w:p>
        </w:tc>
        <w:tc>
          <w:tcPr>
            <w:tcW w:w="230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50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枚まで</w:t>
            </w:r>
          </w:p>
        </w:tc>
        <w:tc>
          <w:tcPr>
            <w:tcW w:w="273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　　　　　　　　　　　　枚</w:t>
            </w:r>
          </w:p>
        </w:tc>
        <w:tc>
          <w:tcPr>
            <w:tcW w:w="11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土のう袋</w:t>
            </w:r>
          </w:p>
        </w:tc>
        <w:tc>
          <w:tcPr>
            <w:tcW w:w="14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470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×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550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㎜</w:t>
            </w:r>
          </w:p>
        </w:tc>
        <w:tc>
          <w:tcPr>
            <w:tcW w:w="230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20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枚まで</w:t>
            </w:r>
          </w:p>
        </w:tc>
        <w:tc>
          <w:tcPr>
            <w:tcW w:w="273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　　　　　　　　　　　　　枚</w:t>
            </w:r>
          </w:p>
        </w:tc>
        <w:tc>
          <w:tcPr>
            <w:tcW w:w="114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891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※ビニール袋・土のう袋が不足した場合は，再度適量をお渡しいたします。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  <w:tc>
          <w:tcPr>
            <w:tcW w:w="891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お手数ですが，笠岡市役所建設管理課まで取りにお越しください。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</w:p>
        </w:tc>
      </w:tr>
      <w:tr>
        <w:trPr>
          <w:trHeight w:val="143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1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※配布時に不在の場合は，上記住所内に用品を置かせていただきます。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4" w:hRule="atLeast"/>
        </w:trPr>
        <w:tc>
          <w:tcPr>
            <w:tcW w:w="3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1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2"/>
              </w:rPr>
              <w:t>問合せ先：笠岡市役所　建設管理課　直通　６９－２１４６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sectPr>
      <w:pgSz w:w="11906" w:h="16838"/>
      <w:pgMar w:top="794" w:right="1134" w:bottom="964" w:left="1134" w:header="851" w:footer="992" w:gutter="0"/>
      <w:pgBorders w:zOrder="front" w:display="allPages" w:offsetFrom="page"/>
      <w:cols w:space="720"/>
      <w:textDirection w:val="lrTb"/>
      <w:docGrid w:type="lines" w:linePitch="3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262</TotalTime>
  <Pages>2</Pages>
  <Words>16</Words>
  <Characters>678</Characters>
  <Application>JUST Note</Application>
  <Lines>641</Lines>
  <Paragraphs>79</Paragraphs>
  <Company>笠岡市役所</Company>
  <CharactersWithSpaces>763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J17048</dc:creator>
  <cp:lastModifiedBy>J17048</cp:lastModifiedBy>
  <cp:lastPrinted>2024-04-11T00:43:14Z</cp:lastPrinted>
  <dcterms:created xsi:type="dcterms:W3CDTF">2023-12-01T06:00:00Z</dcterms:created>
  <dcterms:modified xsi:type="dcterms:W3CDTF">2025-01-08T00:48:59Z</dcterms:modified>
  <cp:revision>37</cp:revision>
</cp:coreProperties>
</file>