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sz w:val="22"/>
        </w:rPr>
      </w:pPr>
      <w:r>
        <w:rPr>
          <w:rFonts w:hint="eastAsia" w:ascii="ＭＳ Ｐゴシック" w:hAnsi="ＭＳ Ｐゴシック" w:eastAsia="ＭＳ Ｐゴシック"/>
          <w:sz w:val="22"/>
        </w:rPr>
        <w:t>（様式　</w:t>
      </w:r>
      <w:r>
        <w:rPr>
          <w:rFonts w:hint="eastAsia" w:ascii="ＭＳ Ｐゴシック" w:hAnsi="ＭＳ Ｐゴシック" w:eastAsia="ＭＳ Ｐゴシック"/>
          <w:sz w:val="22"/>
        </w:rPr>
        <w:t>2-1</w:t>
      </w:r>
      <w:r>
        <w:rPr>
          <w:rFonts w:hint="eastAsia" w:ascii="ＭＳ Ｐゴシック" w:hAnsi="ＭＳ Ｐゴシック" w:eastAsia="ＭＳ Ｐゴシック"/>
          <w:sz w:val="22"/>
        </w:rPr>
        <w:t>）</w:t>
      </w:r>
    </w:p>
    <w:p>
      <w:pPr>
        <w:pStyle w:val="0"/>
        <w:jc w:val="right"/>
        <w:rPr>
          <w:rFonts w:hint="eastAsia" w:ascii="ＭＳ Ｐゴシック" w:hAnsi="ＭＳ Ｐゴシック" w:eastAsia="ＭＳ Ｐゴシック"/>
          <w:sz w:val="22"/>
        </w:rPr>
      </w:pP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b w:val="1"/>
          <w:sz w:val="32"/>
        </w:rPr>
        <w:t>令和　　　年度　笠岡市道路アダプト事業にかかる合意書</w:t>
      </w:r>
    </w:p>
    <w:p>
      <w:pPr>
        <w:pStyle w:val="0"/>
        <w:jc w:val="center"/>
        <w:rPr>
          <w:rFonts w:hint="eastAsia" w:ascii="ＭＳ Ｐゴシック" w:hAnsi="ＭＳ Ｐゴシック" w:eastAsia="ＭＳ Ｐゴシック"/>
          <w:sz w:val="22"/>
        </w:rPr>
      </w:pPr>
    </w:p>
    <w:p>
      <w:pPr>
        <w:pStyle w:val="0"/>
        <w:ind w:left="420" w:leftChars="200" w:firstLine="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笠岡市道路アダプト事業の実施について，</w:t>
      </w:r>
      <w:r>
        <w:rPr>
          <w:rFonts w:hint="eastAsia" w:ascii="ＭＳ Ｐゴシック" w:hAnsi="ＭＳ Ｐゴシック" w:eastAsia="ＭＳ Ｐゴシック"/>
          <w:sz w:val="22"/>
          <w:u w:val="single" w:color="000000" w:themeColor="text1"/>
        </w:rPr>
        <w:t>　　　　　　　　　　　　　　　　　　</w:t>
      </w:r>
      <w:r>
        <w:rPr>
          <w:rFonts w:hint="eastAsia" w:ascii="ＭＳ Ｐゴシック" w:hAnsi="ＭＳ Ｐゴシック" w:eastAsia="ＭＳ Ｐゴシック"/>
          <w:sz w:val="22"/>
        </w:rPr>
        <w:t>（以下「活動団体」という。）と笠岡市</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以下「市」という。</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とは，次のとおり合意書を締結する。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（目的）</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第１条　笠岡市道路アダプト事業（以下「事業」という。）は，市民や企業等が，地域の共有財産である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市道の清掃美化のボランティア活動を通じて，市と協働による美しいまちづくりを推進すること</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を目的とする。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（実施期間）</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第２条　事業の実施期間は，合意書を締結した日から令和　　　年　　　月　　　日までとする。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（対象区間）</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第３条　事業の対象区間は次のとおりとする。</w:t>
      </w:r>
    </w:p>
    <w:tbl>
      <w:tblPr>
        <w:tblStyle w:val="17"/>
        <w:tblW w:w="9450" w:type="dxa"/>
        <w:jc w:val="left"/>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260"/>
        <w:gridCol w:w="2730"/>
        <w:gridCol w:w="1470"/>
        <w:gridCol w:w="210"/>
        <w:gridCol w:w="1680"/>
        <w:gridCol w:w="1050"/>
        <w:gridCol w:w="1050"/>
      </w:tblGrid>
      <w:tr>
        <w:trPr>
          <w:trHeight w:val="455" w:hRule="atLeast"/>
        </w:trPr>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路　線　名</w:t>
            </w:r>
          </w:p>
        </w:tc>
        <w:tc>
          <w:tcPr>
            <w:tcW w:w="420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pBdr>
                <w:top w:val="none" w:color="auto" w:sz="0" w:space="0"/>
                <w:left w:val="none" w:color="auto" w:sz="0" w:space="0"/>
                <w:bottom w:val="single" w:color="auto" w:sz="4" w:space="1"/>
                <w:right w:val="none" w:color="auto" w:sz="0" w:space="0"/>
              </w:pBdr>
              <w:jc w:val="center"/>
              <w:rPr>
                <w:rFonts w:hint="eastAsia" w:ascii="ＭＳ Ｐゴシック" w:hAnsi="ＭＳ Ｐゴシック" w:eastAsia="ＭＳ Ｐゴシック"/>
                <w:sz w:val="22"/>
              </w:rPr>
            </w:pPr>
          </w:p>
        </w:tc>
        <w:tc>
          <w:tcPr>
            <w:tcW w:w="189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の一部　（延長約</w:t>
            </w:r>
          </w:p>
        </w:tc>
        <w:tc>
          <w:tcPr>
            <w:tcW w:w="1050" w:type="dxa"/>
            <w:tcBorders>
              <w:top w:val="none" w:color="auto" w:sz="0" w:space="0"/>
              <w:left w:val="none" w:color="auto" w:sz="0" w:space="0"/>
              <w:bottom w:val="none" w:color="auto" w:sz="0" w:space="0"/>
              <w:right w:val="none" w:color="auto" w:sz="0" w:space="0"/>
              <w:tl2br w:val="nil"/>
              <w:tr2bl w:val="nil"/>
            </w:tcBorders>
            <w:vAlign w:val="top"/>
          </w:tcPr>
          <w:p>
            <w:pPr>
              <w:pStyle w:val="0"/>
              <w:pBdr>
                <w:top w:val="none" w:color="auto" w:sz="0" w:space="0"/>
                <w:left w:val="none" w:color="auto" w:sz="0" w:space="0"/>
                <w:bottom w:val="single" w:color="auto" w:sz="4" w:space="1"/>
                <w:right w:val="none" w:color="auto" w:sz="0" w:space="0"/>
              </w:pBdr>
              <w:jc w:val="center"/>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m</w:t>
            </w:r>
            <w:r>
              <w:rPr>
                <w:rFonts w:hint="eastAsia" w:ascii="ＭＳ Ｐゴシック" w:hAnsi="ＭＳ Ｐゴシック" w:eastAsia="ＭＳ Ｐゴシック"/>
                <w:sz w:val="22"/>
              </w:rPr>
              <w:t>）</w:t>
            </w:r>
          </w:p>
        </w:tc>
      </w:tr>
      <w:tr>
        <w:trPr>
          <w:trHeight w:val="455" w:hRule="atLeast"/>
        </w:trPr>
        <w:tc>
          <w:tcPr>
            <w:tcW w:w="1260" w:type="dxa"/>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区間　起点</w:t>
            </w:r>
          </w:p>
        </w:tc>
        <w:tc>
          <w:tcPr>
            <w:tcW w:w="2730" w:type="dxa"/>
            <w:tcBorders>
              <w:top w:val="none" w:color="auto" w:sz="0" w:space="0"/>
              <w:left w:val="none" w:color="auto" w:sz="0" w:space="0"/>
              <w:bottom w:val="none" w:color="auto" w:sz="0" w:space="0"/>
              <w:right w:val="none" w:color="auto" w:sz="0" w:space="0"/>
              <w:tl2br w:val="nil"/>
              <w:tr2bl w:val="nil"/>
            </w:tcBorders>
            <w:vAlign w:val="top"/>
          </w:tcPr>
          <w:p>
            <w:pPr>
              <w:pStyle w:val="0"/>
              <w:pBdr>
                <w:top w:val="none" w:color="auto" w:sz="0" w:space="0"/>
                <w:left w:val="none" w:color="auto" w:sz="0" w:space="0"/>
                <w:bottom w:val="single" w:color="auto" w:sz="4" w:space="1"/>
                <w:right w:val="none" w:color="auto" w:sz="0" w:space="0"/>
              </w:pBdr>
              <w:jc w:val="center"/>
              <w:rPr>
                <w:rFonts w:hint="eastAsia" w:ascii="ＭＳ Ｐゴシック" w:hAnsi="ＭＳ Ｐゴシック" w:eastAsia="ＭＳ Ｐゴシック"/>
                <w:sz w:val="22"/>
              </w:rPr>
            </w:pPr>
          </w:p>
        </w:tc>
        <w:tc>
          <w:tcPr>
            <w:tcW w:w="168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番地先～終点</w:t>
            </w:r>
          </w:p>
        </w:tc>
        <w:tc>
          <w:tcPr>
            <w:tcW w:w="2730"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pBdr>
                <w:top w:val="none" w:color="auto" w:sz="0" w:space="0"/>
                <w:left w:val="none" w:color="auto" w:sz="0" w:space="0"/>
                <w:bottom w:val="single" w:color="auto" w:sz="4" w:space="1"/>
                <w:right w:val="none" w:color="auto" w:sz="0" w:space="0"/>
              </w:pBdr>
              <w:jc w:val="center"/>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eastAsia" w:ascii="ＭＳ Ｐゴシック" w:hAnsi="ＭＳ Ｐゴシック" w:eastAsia="ＭＳ Ｐゴシック"/>
                <w:sz w:val="22"/>
              </w:rPr>
            </w:pPr>
            <w:r>
              <w:rPr>
                <w:rFonts w:hint="eastAsia" w:ascii="ＭＳ Ｐゴシック" w:hAnsi="ＭＳ Ｐゴシック" w:eastAsia="ＭＳ Ｐゴシック"/>
                <w:sz w:val="22"/>
              </w:rPr>
              <w:t>番地先</w:t>
            </w:r>
          </w:p>
        </w:tc>
      </w:tr>
    </w:tbl>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（活動団体の役割）</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第４条　活動団体は，対象区間の歩道，路肩及び植栽等については，年間２回以上清掃美化活動等</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を行い，常に道路を清潔で良好な状態に保つよう努めるものとする。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２　活動団体は，対象区間において回収したゴミを市の分別及び収集方法に従って処理するもの</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とする。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（市の役割）</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第５条　市は，活動団体の活動を支援するため，次に掲げる事項を実施するものとする。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１</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事業全体の連絡調整</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２</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活動団体に対するゴミ袋の支給及び活動団体が回収したゴミの適切な収集処理</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３</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活動団体の活動状況の広報等による積極的な周知</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４</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活動団体に対する清掃用具等の支給</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５</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活動団体の活動時における「笠岡市市民活動総合補償保険」による障害等の担保，ただし，</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他の保険の適用を受ける場合はこの限りでない。</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６</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その他活動団体の活動を支援するために必要と認められる事項</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（作業の安全）</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第６条　活動団体は，清掃美化活動を行うに当たっては，交通法令を遵守し，自己の責任において作</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業を行うとともに，安全に十分注意するものとする。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２　活動団体の清掃美化活動その他事業の実施に係る活動中に発生した事故及び第三者との</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紛議について，市はその責任を負わないものとする。</w:t>
      </w:r>
    </w:p>
    <w:p>
      <w:pPr>
        <w:pStyle w:val="0"/>
        <w:ind w:leftChars="0" w:firstLine="0" w:firstLineChars="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（道路管理者の指示）</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第７条　道路管理者である市は，道路管理上その他やむを得ない事情があるときは，活動団体が設置</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したフラワーポットや花壇又は植栽した樹木花卉の撤去を指示することができる。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（活動計画，活動実績の報告）</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第８条　活動団体は，実施期間の属する各年度の初めまでに，当該年度の活動計画を市へ報告する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ものとする。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２　活動団体は，３月末日までに，当該年度の活動実績を市へ報告するものとする。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３　活動団体は，第１１条の規定により合意書が解除されたときは，速やかに活動実績を市へ報</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告するものとする。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（事故等の報告）</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第９条　活動団体は，清掃美化活動その他の事業の実施に係る活動中に事故等が発生したときは，</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直ちに道路管理者である市へ報告するものとする。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（異常の通報）</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第１０条　活動団体は，対象区間内の道路及び道路施設に異常等を発見したときは，速やかに道路</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管理者へ通報するものとする。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（合意書の解除）</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第１１条　市は，活動団体がこの合意書の解除を申し出たとき，この合意書の内容を履行していない</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と認められるとき，又は活動団体としてふさわしくないと認められるときは合意書を解除する</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ことができる。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（疑義の解決）</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第１２条　この合意書に定めのない事項又は疑義が生じた場合は，活動団体並びに市が協議して定</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めるものとする。</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　この合意書の締結を証するため本書２通を作成し，活動団体，市が各々押印又は署名のうえ，各自</w:t>
      </w:r>
    </w:p>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その１通を保有するものとする。</w:t>
      </w:r>
    </w:p>
    <w:p>
      <w:pPr>
        <w:pStyle w:val="0"/>
        <w:ind w:firstLine="220" w:firstLineChars="100"/>
        <w:rPr>
          <w:rFonts w:hint="eastAsia" w:ascii="ＭＳ Ｐゴシック" w:hAnsi="ＭＳ Ｐゴシック" w:eastAsia="ＭＳ Ｐゴシック"/>
          <w:sz w:val="22"/>
        </w:rPr>
      </w:pPr>
    </w:p>
    <w:tbl>
      <w:tblPr>
        <w:tblStyle w:val="17"/>
        <w:tblpPr w:leftFromText="142" w:rightFromText="142" w:topFromText="0" w:bottomFromText="0" w:vertAnchor="text" w:horzAnchor="text" w:tblpX="2311" w:tblpY="361"/>
        <w:tblW w:w="0" w:type="auto"/>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1680"/>
        <w:gridCol w:w="4978"/>
        <w:gridCol w:w="630"/>
      </w:tblGrid>
      <w:tr>
        <w:trPr>
          <w:trHeight w:val="671" w:hRule="atLeast"/>
        </w:trPr>
        <w:tc>
          <w:tcPr>
            <w:tcW w:w="1680" w:type="dxa"/>
            <w:tcBorders>
              <w:top w:val="nil"/>
              <w:left w:val="nil"/>
              <w:bottom w:val="nil"/>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活動団体名称</w:t>
            </w:r>
          </w:p>
        </w:tc>
        <w:tc>
          <w:tcPr>
            <w:tcW w:w="5608" w:type="dxa"/>
            <w:gridSpan w:val="2"/>
            <w:tcBorders>
              <w:top w:val="none" w:color="auto" w:sz="0" w:space="0"/>
              <w:left w:val="nil"/>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708" w:hRule="atLeast"/>
        </w:trPr>
        <w:tc>
          <w:tcPr>
            <w:tcW w:w="1680" w:type="dxa"/>
            <w:tcBorders>
              <w:top w:val="nil"/>
              <w:left w:val="nil"/>
              <w:bottom w:val="nil"/>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代表者住所</w:t>
            </w:r>
          </w:p>
        </w:tc>
        <w:tc>
          <w:tcPr>
            <w:tcW w:w="5608" w:type="dxa"/>
            <w:gridSpan w:val="2"/>
            <w:tcBorders>
              <w:top w:val="none" w:color="auto" w:sz="0" w:space="0"/>
              <w:left w:val="nil"/>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68" w:hRule="atLeast"/>
        </w:trPr>
        <w:tc>
          <w:tcPr>
            <w:tcW w:w="1680" w:type="dxa"/>
            <w:tcBorders>
              <w:top w:val="nil"/>
              <w:left w:val="nil"/>
              <w:bottom w:val="nil"/>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代表者氏名</w:t>
            </w:r>
          </w:p>
        </w:tc>
        <w:tc>
          <w:tcPr>
            <w:tcW w:w="4978" w:type="dxa"/>
            <w:tcBorders>
              <w:top w:val="none" w:color="auto" w:sz="0" w:space="0"/>
              <w:left w:val="nil"/>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bookmarkStart w:id="0" w:name="_GoBack"/>
            <w:bookmarkEnd w:id="0"/>
          </w:p>
        </w:tc>
        <w:tc>
          <w:tcPr>
            <w:tcW w:w="63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color w:val="595959" w:themeColor="text1" w:themeTint="A6"/>
                <w:sz w:val="22"/>
              </w:rPr>
            </w:pPr>
            <w:r>
              <w:rPr>
                <w:rFonts w:hint="eastAsia" w:ascii="ＭＳ Ｐゴシック" w:hAnsi="ＭＳ Ｐゴシック" w:eastAsia="ＭＳ Ｐゴシック"/>
                <w:color w:val="595959" w:themeColor="text1" w:themeTint="A6"/>
                <w:sz w:val="20"/>
              </w:rPr>
              <w:t>印</w:t>
            </w:r>
          </w:p>
        </w:tc>
      </w:tr>
      <w:tr>
        <w:trPr>
          <w:trHeight w:val="347" w:hRule="atLeast"/>
        </w:trPr>
        <w:tc>
          <w:tcPr>
            <w:tcW w:w="7288" w:type="dxa"/>
            <w:gridSpan w:val="3"/>
            <w:tcBorders>
              <w:top w:val="nil"/>
              <w:left w:val="nil"/>
              <w:bottom w:val="nil"/>
              <w:right w:val="none" w:color="auto" w:sz="0" w:space="0"/>
              <w:tl2br w:val="nil"/>
              <w:tr2bl w:val="nil"/>
            </w:tcBorders>
            <w:vAlign w:val="center"/>
          </w:tcPr>
          <w:p>
            <w:pPr>
              <w:pStyle w:val="0"/>
              <w:rPr>
                <w:rFonts w:hint="eastAsia"/>
              </w:rPr>
            </w:pPr>
          </w:p>
        </w:tc>
      </w:tr>
      <w:tr>
        <w:trPr>
          <w:trHeight w:val="668" w:hRule="atLeast"/>
        </w:trPr>
        <w:tc>
          <w:tcPr>
            <w:tcW w:w="7288" w:type="dxa"/>
            <w:gridSpan w:val="3"/>
            <w:tcBorders>
              <w:top w:val="nil"/>
              <w:left w:val="nil"/>
              <w:bottom w:val="nil"/>
              <w:right w:val="none" w:color="auto" w:sz="0" w:space="0"/>
              <w:tl2br w:val="nil"/>
              <w:tr2bl w:val="nil"/>
            </w:tcBorders>
            <w:vAlign w:val="center"/>
          </w:tcPr>
          <w:p>
            <w:pPr>
              <w:pStyle w:val="0"/>
              <w:rPr>
                <w:rFonts w:hint="eastAsia"/>
              </w:rPr>
            </w:pPr>
            <w:r>
              <w:rPr>
                <w:rFonts w:hint="eastAsia" w:ascii="ＭＳ Ｐゴシック" w:hAnsi="ＭＳ Ｐゴシック" w:eastAsia="ＭＳ Ｐゴシック"/>
                <w:sz w:val="24"/>
              </w:rPr>
              <w:t>笠岡市中央町１番地の１</w:t>
            </w:r>
          </w:p>
        </w:tc>
      </w:tr>
      <w:tr>
        <w:trPr>
          <w:trHeight w:val="668" w:hRule="atLeast"/>
        </w:trPr>
        <w:tc>
          <w:tcPr>
            <w:tcW w:w="7288" w:type="dxa"/>
            <w:gridSpan w:val="3"/>
            <w:tcBorders>
              <w:top w:val="nil"/>
              <w:left w:val="nil"/>
              <w:bottom w:val="nil"/>
              <w:right w:val="none" w:color="auto" w:sz="0" w:space="0"/>
              <w:tl2br w:val="nil"/>
              <w:tr2bl w:val="nil"/>
            </w:tcBorders>
            <w:vAlign w:val="center"/>
          </w:tcPr>
          <w:p>
            <w:pPr>
              <w:pStyle w:val="0"/>
              <w:rPr>
                <w:rFonts w:hint="eastAsia"/>
              </w:rPr>
            </w:pPr>
            <w:r>
              <w:rPr>
                <w:rFonts w:hint="eastAsia" w:ascii="ＭＳ Ｐゴシック" w:hAnsi="ＭＳ Ｐゴシック" w:eastAsia="ＭＳ Ｐゴシック"/>
                <w:sz w:val="24"/>
              </w:rPr>
              <w:t>笠</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岡</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市</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長　　栗　尾　　典　子</w:t>
            </w:r>
          </w:p>
        </w:tc>
      </w:tr>
    </w:tbl>
    <w:p>
      <w:pPr>
        <w:pStyle w:val="0"/>
        <w:ind w:firstLine="220" w:firstLineChars="100"/>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　　　年　　　月　　　日</w:t>
      </w: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p>
    <w:p>
      <w:pPr>
        <w:pStyle w:val="0"/>
        <w:ind w:firstLine="220" w:firstLineChars="100"/>
        <w:rPr>
          <w:rFonts w:hint="eastAsia" w:ascii="ＭＳ Ｐゴシック" w:hAnsi="ＭＳ Ｐゴシック" w:eastAsia="ＭＳ Ｐゴシック"/>
          <w:sz w:val="22"/>
        </w:rPr>
      </w:pPr>
    </w:p>
    <w:p>
      <w:pPr>
        <w:pStyle w:val="0"/>
        <w:ind w:left="0" w:leftChars="0" w:firstLine="2400" w:firstLineChars="1000"/>
        <w:rPr>
          <w:rFonts w:hint="eastAsia" w:ascii="ＭＳ Ｐゴシック" w:hAnsi="ＭＳ Ｐゴシック" w:eastAsia="ＭＳ Ｐゴシック"/>
          <w:sz w:val="24"/>
        </w:rPr>
      </w:pPr>
    </w:p>
    <w:p>
      <w:pPr>
        <w:pStyle w:val="0"/>
        <w:ind w:left="0" w:leftChars="0" w:firstLine="2400" w:firstLineChars="1000"/>
        <w:rPr>
          <w:rFonts w:hint="eastAsia" w:ascii="ＭＳ Ｐゴシック" w:hAnsi="ＭＳ Ｐゴシック" w:eastAsia="ＭＳ Ｐゴシック"/>
          <w:sz w:val="22"/>
        </w:rPr>
      </w:pPr>
    </w:p>
    <w:sectPr>
      <w:pgSz w:w="11906" w:h="16838"/>
      <w:pgMar w:top="1134" w:right="1134" w:bottom="1134" w:left="1134" w:header="851" w:footer="992" w:gutter="0"/>
      <w:pgBorders w:zOrder="front" w:display="allPages" w:offsetFrom="page"/>
      <w:cols w:space="720"/>
      <w:textDirection w:val="lrTb"/>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321</TotalTime>
  <Pages>2</Pages>
  <Words>2</Words>
  <Characters>1428</Characters>
  <Application>JUST Note</Application>
  <Lines>100</Lines>
  <Paragraphs>67</Paragraphs>
  <Company>笠岡市役所</Company>
  <CharactersWithSpaces>1601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J17048</dc:creator>
  <cp:lastModifiedBy>J17048</cp:lastModifiedBy>
  <cp:lastPrinted>2024-05-02T00:03:46Z</cp:lastPrinted>
  <dcterms:created xsi:type="dcterms:W3CDTF">2023-12-01T06:00:00Z</dcterms:created>
  <dcterms:modified xsi:type="dcterms:W3CDTF">2024-11-14T07:45:43Z</dcterms:modified>
  <cp:revision>13</cp:revision>
</cp:coreProperties>
</file>