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32" w:hanging="432" w:hangingChars="200"/>
        <w:jc w:val="center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週休２日の積算方法について</w:t>
      </w:r>
    </w:p>
    <w:p>
      <w:pPr>
        <w:pStyle w:val="0"/>
        <w:ind w:left="432" w:hanging="432" w:hangingChars="200"/>
        <w:jc w:val="center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（「港湾請負工事積算基準」「漁港漁場関係工事積算基準」の場合）</w:t>
      </w:r>
    </w:p>
    <w:p>
      <w:pPr>
        <w:pStyle w:val="0"/>
        <w:ind w:left="432" w:hanging="432" w:hangingChars="200"/>
        <w:jc w:val="center"/>
        <w:rPr>
          <w:rFonts w:hint="eastAsia" w:ascii="ＭＳ ゴシック" w:hAnsi="ＭＳ ゴシック" w:eastAsia="ＭＳ ゴシック"/>
          <w:b w:val="1"/>
          <w:sz w:val="21"/>
        </w:rPr>
      </w:pPr>
    </w:p>
    <w:p>
      <w:pPr>
        <w:pStyle w:val="0"/>
        <w:ind w:left="432" w:hanging="432" w:hangingChars="200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○労務費</w:t>
      </w:r>
    </w:p>
    <w:p>
      <w:pPr>
        <w:pStyle w:val="0"/>
        <w:ind w:left="0" w:leftChars="1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・労務単価（夜間、時間外等の補正後）【整数１位を四捨五入】</w:t>
      </w:r>
    </w:p>
    <w:p>
      <w:pPr>
        <w:pStyle w:val="0"/>
        <w:ind w:left="648" w:leftChars="3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＝労務単価×夜間及び時間外等による補正係数</w:t>
      </w:r>
    </w:p>
    <w:p>
      <w:pPr>
        <w:pStyle w:val="0"/>
        <w:ind w:left="0" w:leftChars="1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・労務単価（週休２日の補正後）【整数１位を四捨五入】</w:t>
      </w:r>
    </w:p>
    <w:p>
      <w:pPr>
        <w:pStyle w:val="0"/>
        <w:ind w:left="648" w:leftChars="3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＝労務単価（夜間、時間外等の補正後）×週休２日補正係数</w:t>
      </w: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○機械経費（賃料）</w:t>
      </w:r>
    </w:p>
    <w:p>
      <w:pPr>
        <w:pStyle w:val="0"/>
        <w:ind w:left="0" w:leftChars="1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機械賃料（週休２日の補正後）【円未満切捨】</w:t>
      </w:r>
    </w:p>
    <w:p>
      <w:pPr>
        <w:pStyle w:val="0"/>
        <w:ind w:left="0" w:leftChars="3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＝機械賃料</w:t>
      </w:r>
      <w:r>
        <w:rPr>
          <w:rFonts w:hint="eastAsia" w:ascii="ＭＳ ゴシック" w:hAnsi="ＭＳ ゴシック" w:eastAsia="ＭＳ ゴシック"/>
          <w:sz w:val="21"/>
          <w:vertAlign w:val="superscript"/>
        </w:rPr>
        <w:t>※</w:t>
      </w:r>
      <w:r>
        <w:rPr>
          <w:rFonts w:hint="eastAsia" w:ascii="ＭＳ ゴシック" w:hAnsi="ＭＳ ゴシック" w:eastAsia="ＭＳ ゴシック"/>
          <w:sz w:val="21"/>
        </w:rPr>
        <w:t>×週休２日補正係数</w:t>
      </w:r>
    </w:p>
    <w:p>
      <w:pPr>
        <w:pStyle w:val="0"/>
        <w:ind w:left="0" w:leftChars="1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※機械賃料は、「岡山県公共工事建設資材等単価決定要領」に基づき決定した単価</w:t>
      </w:r>
    </w:p>
    <w:p>
      <w:pPr>
        <w:pStyle w:val="0"/>
        <w:ind w:left="432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432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○共通仮設費率</w:t>
      </w:r>
    </w:p>
    <w:p>
      <w:pPr>
        <w:pStyle w:val="0"/>
        <w:ind w:left="0" w:leftChars="1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・共通仮設費率（補正前）【小数第３位四捨五入２位止め】</w:t>
      </w:r>
    </w:p>
    <w:p>
      <w:pPr>
        <w:pStyle w:val="0"/>
        <w:ind w:left="0" w:leftChars="3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Ｋｒ＝ａ・Ｐ</w:t>
      </w:r>
      <w:r>
        <w:rPr>
          <w:rFonts w:hint="eastAsia" w:ascii="ＭＳ ゴシック" w:hAnsi="ＭＳ ゴシック" w:eastAsia="ＭＳ ゴシック"/>
          <w:sz w:val="21"/>
          <w:vertAlign w:val="superscript"/>
        </w:rPr>
        <w:t>ｂ</w:t>
      </w:r>
    </w:p>
    <w:p>
      <w:pPr>
        <w:pStyle w:val="0"/>
        <w:ind w:left="864" w:leftChars="4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Ｋｒ：共通仮設費率（％）　</w:t>
      </w:r>
    </w:p>
    <w:p>
      <w:pPr>
        <w:pStyle w:val="0"/>
        <w:ind w:left="864" w:leftChars="4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Ｐ：共通仮設費対象額　ａ、ｂ：工種毎に決まる係数</w:t>
      </w:r>
    </w:p>
    <w:p>
      <w:pPr>
        <w:pStyle w:val="0"/>
        <w:ind w:left="0" w:leftChars="1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・共通仮設費率（海上輸送、施工地域・工事場所補正後）【小数第３位四捨五入２位止め】</w:t>
      </w:r>
    </w:p>
    <w:p>
      <w:pPr>
        <w:pStyle w:val="0"/>
        <w:ind w:left="648" w:leftChars="3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＝共通仮設費率（補正前）×海上輸送補正係数＋施工地域・工事場所補正値</w:t>
      </w:r>
    </w:p>
    <w:p>
      <w:pPr>
        <w:pStyle w:val="0"/>
        <w:ind w:left="0" w:leftChars="1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・共通仮設費率（週休２日の補正後）【小数第３位四捨五入２位止め】</w:t>
      </w:r>
    </w:p>
    <w:p>
      <w:pPr>
        <w:pStyle w:val="0"/>
        <w:ind w:left="648" w:leftChars="3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＝共通仮設費率（海上輸送、施工地域・工事場所補正後）×週休２日補正係数</w:t>
      </w:r>
    </w:p>
    <w:p>
      <w:pPr>
        <w:pStyle w:val="0"/>
        <w:ind w:left="432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432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○現場管理費率</w:t>
      </w:r>
    </w:p>
    <w:p>
      <w:pPr>
        <w:pStyle w:val="0"/>
        <w:ind w:left="0" w:leftChars="1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・現場管理費率（補正前）【小数第３位四捨五入２位止め】</w:t>
      </w:r>
    </w:p>
    <w:p>
      <w:pPr>
        <w:pStyle w:val="0"/>
        <w:ind w:left="432" w:leftChars="200" w:firstLine="216" w:firstLineChars="1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Ｊ</w:t>
      </w:r>
      <w:r>
        <w:rPr>
          <w:rFonts w:hint="eastAsia" w:ascii="ＭＳ ゴシック" w:hAnsi="ＭＳ ゴシック" w:eastAsia="ＭＳ ゴシック"/>
          <w:sz w:val="21"/>
          <w:vertAlign w:val="subscript"/>
        </w:rPr>
        <w:t>Ｏ</w:t>
      </w:r>
      <w:r>
        <w:rPr>
          <w:rFonts w:hint="eastAsia" w:ascii="ＭＳ ゴシック" w:hAnsi="ＭＳ ゴシック" w:eastAsia="ＭＳ ゴシック"/>
          <w:sz w:val="21"/>
        </w:rPr>
        <w:t>＝ａ・Ｎｐ</w:t>
      </w:r>
      <w:r>
        <w:rPr>
          <w:rFonts w:hint="eastAsia" w:ascii="ＭＳ ゴシック" w:hAnsi="ＭＳ ゴシック" w:eastAsia="ＭＳ ゴシック"/>
          <w:sz w:val="21"/>
          <w:vertAlign w:val="superscript"/>
        </w:rPr>
        <w:t>ｂ</w:t>
      </w:r>
    </w:p>
    <w:p>
      <w:pPr>
        <w:pStyle w:val="0"/>
        <w:ind w:left="432" w:leftChars="200" w:firstLine="432" w:firstLine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Ｊ</w:t>
      </w:r>
      <w:r>
        <w:rPr>
          <w:rFonts w:hint="eastAsia" w:ascii="ＭＳ ゴシック" w:hAnsi="ＭＳ ゴシック" w:eastAsia="ＭＳ ゴシック"/>
          <w:sz w:val="21"/>
          <w:vertAlign w:val="subscript"/>
        </w:rPr>
        <w:t>Ｏ</w:t>
      </w:r>
      <w:r>
        <w:rPr>
          <w:rFonts w:hint="eastAsia" w:ascii="ＭＳ ゴシック" w:hAnsi="ＭＳ ゴシック" w:eastAsia="ＭＳ ゴシック"/>
          <w:sz w:val="21"/>
        </w:rPr>
        <w:t>：現場管理費率（％）</w:t>
      </w:r>
    </w:p>
    <w:p>
      <w:pPr>
        <w:pStyle w:val="0"/>
        <w:ind w:left="432" w:leftChars="200" w:firstLine="432" w:firstLine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Ｎｐ：純工事費　ａ、ｂ：工種毎に決まる係数</w:t>
      </w:r>
    </w:p>
    <w:p>
      <w:pPr>
        <w:pStyle w:val="0"/>
        <w:ind w:left="648" w:leftChars="100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・現場管理費率（施工時期等補正後）【小数第３位四捨五入２位止め】</w:t>
      </w:r>
    </w:p>
    <w:p>
      <w:pPr>
        <w:pStyle w:val="0"/>
        <w:ind w:left="648" w:leftChars="3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＝現場管理費率（補正前）＋施工時期・工事期間等補正値＋施工地域・工事場所補正値</w:t>
      </w:r>
    </w:p>
    <w:p>
      <w:pPr>
        <w:pStyle w:val="0"/>
        <w:ind w:left="648" w:leftChars="100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・現場管理費率（週休２日の補正後）【小数第３位四捨五入２位止め】</w:t>
      </w:r>
    </w:p>
    <w:p>
      <w:pPr>
        <w:pStyle w:val="0"/>
        <w:ind w:left="648" w:leftChars="3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＝現場管理費率（施工時期等補正後）×週休２日補正係数</w:t>
      </w:r>
    </w:p>
    <w:p>
      <w:pPr>
        <w:pStyle w:val="0"/>
        <w:ind w:left="432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432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○市場単価</w:t>
      </w:r>
    </w:p>
    <w:p>
      <w:pPr>
        <w:pStyle w:val="0"/>
        <w:tabs>
          <w:tab w:val="left" w:leader="none" w:pos="214"/>
        </w:tabs>
        <w:ind w:left="648" w:leftChars="100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・市場単価（週休２日の補正後）【円未満切捨】</w:t>
      </w:r>
    </w:p>
    <w:p>
      <w:pPr>
        <w:pStyle w:val="0"/>
        <w:tabs>
          <w:tab w:val="left" w:leader="none" w:pos="214"/>
        </w:tabs>
        <w:ind w:left="648" w:leftChars="3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＝市場単価（基準額）×週休２日補正係数</w:t>
      </w:r>
    </w:p>
    <w:p>
      <w:pPr>
        <w:pStyle w:val="0"/>
        <w:tabs>
          <w:tab w:val="left" w:leader="none" w:pos="214"/>
        </w:tabs>
        <w:ind w:left="648" w:leftChars="100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・市場単価（施工規模等の補正後）【円未満切捨】</w:t>
      </w:r>
    </w:p>
    <w:p>
      <w:pPr>
        <w:pStyle w:val="0"/>
        <w:tabs>
          <w:tab w:val="left" w:leader="none" w:pos="214"/>
        </w:tabs>
        <w:ind w:left="648" w:leftChars="3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＝市場単価（週休２日の補正後）×施工規模等の補正係数</w:t>
      </w:r>
    </w:p>
    <w:p>
      <w:pPr>
        <w:pStyle w:val="0"/>
        <w:tabs>
          <w:tab w:val="left" w:leader="none" w:pos="214"/>
        </w:tabs>
        <w:ind w:left="432" w:leftChars="100" w:hanging="216" w:hangingChars="100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※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市場単価は、週休２日の補正【円未満切捨】→施工規模等の補正【円未満切捨】の順に補正する</w:t>
      </w:r>
      <w:r>
        <w:rPr>
          <w:rFonts w:hint="eastAsia" w:ascii="ＭＳ ゴシック" w:hAnsi="ＭＳ ゴシック" w:eastAsia="ＭＳ ゴシック"/>
          <w:sz w:val="21"/>
        </w:rPr>
        <w:t>。</w:t>
      </w:r>
    </w:p>
    <w:p>
      <w:pPr>
        <w:pStyle w:val="0"/>
        <w:tabs>
          <w:tab w:val="left" w:leader="none" w:pos="214"/>
        </w:tabs>
        <w:ind w:left="648" w:leftChars="100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  <w:u w:val="none" w:color="auto"/>
        </w:rPr>
        <w:t>※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単位換算（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t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→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kg</w:t>
      </w:r>
      <w:r>
        <w:rPr>
          <w:rFonts w:hint="eastAsia" w:ascii="ＭＳ ゴシック" w:hAnsi="ＭＳ ゴシック" w:eastAsia="ＭＳ ゴシック"/>
          <w:sz w:val="21"/>
          <w:u w:val="single" w:color="auto"/>
        </w:rPr>
        <w:t>）を行う場合は、全ての補正を行った後に行う。【円未満切捨】</w:t>
      </w:r>
    </w:p>
    <w:p>
      <w:pPr>
        <w:pStyle w:val="0"/>
        <w:tabs>
          <w:tab w:val="left" w:leader="none" w:pos="214"/>
        </w:tabs>
        <w:ind w:left="648" w:leftChars="100" w:hanging="432" w:hangingChars="200"/>
        <w:jc w:val="center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週休２日（４週８休以上）の補正係数について</w:t>
      </w:r>
    </w:p>
    <w:p>
      <w:pPr>
        <w:pStyle w:val="0"/>
        <w:tabs>
          <w:tab w:val="left" w:leader="none" w:pos="214"/>
        </w:tabs>
        <w:ind w:left="648" w:leftChars="100" w:hanging="432" w:hangingChars="200"/>
        <w:jc w:val="center"/>
        <w:rPr>
          <w:rFonts w:hint="eastAsia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（受注者希望型、発注者指定型　共通）</w:t>
      </w:r>
    </w:p>
    <w:p>
      <w:pPr>
        <w:pStyle w:val="0"/>
        <w:tabs>
          <w:tab w:val="left" w:leader="none" w:pos="214"/>
        </w:tabs>
        <w:ind w:left="648" w:leftChars="100" w:hanging="432" w:hangingChars="200"/>
        <w:jc w:val="center"/>
        <w:rPr>
          <w:rFonts w:hint="eastAsia" w:ascii="ＭＳ ゴシック" w:hAnsi="ＭＳ ゴシック" w:eastAsia="ＭＳ ゴシック"/>
          <w:b w:val="1"/>
          <w:sz w:val="21"/>
        </w:rPr>
      </w:pPr>
    </w:p>
    <w:p>
      <w:pPr>
        <w:pStyle w:val="0"/>
        <w:tabs>
          <w:tab w:val="left" w:leader="none" w:pos="214"/>
        </w:tabs>
        <w:ind w:left="648" w:leftChars="100" w:hanging="432" w:hangingChars="200"/>
        <w:jc w:val="center"/>
        <w:rPr>
          <w:rFonts w:hint="eastAsia" w:ascii="ＭＳ ゴシック" w:hAnsi="ＭＳ ゴシック" w:eastAsia="ＭＳ ゴシック"/>
          <w:b w:val="1"/>
          <w:sz w:val="21"/>
        </w:rPr>
      </w:pPr>
    </w:p>
    <w:p>
      <w:pPr>
        <w:pStyle w:val="0"/>
        <w:tabs>
          <w:tab w:val="left" w:leader="none" w:pos="214"/>
        </w:tabs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○　労務単価等の補正一覧</w:t>
      </w:r>
    </w:p>
    <w:p>
      <w:pPr>
        <w:pStyle w:val="0"/>
        <w:ind w:left="0" w:leftChars="1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「港湾請負工事積算基準」「漁港漁場関係工事積算基準」の場合</w:t>
      </w:r>
    </w:p>
    <w:tbl>
      <w:tblPr>
        <w:tblStyle w:val="11"/>
        <w:jc w:val="left"/>
        <w:tblInd w:w="500" w:type="dxa"/>
        <w:tblLayout w:type="fixed"/>
        <w:tblLook w:firstRow="1" w:lastRow="1" w:firstColumn="1" w:lastColumn="1" w:noHBand="0" w:noVBand="0" w:val="01E0"/>
      </w:tblPr>
      <w:tblGrid>
        <w:gridCol w:w="1855"/>
        <w:gridCol w:w="1290"/>
        <w:gridCol w:w="1935"/>
        <w:gridCol w:w="1720"/>
        <w:gridCol w:w="1720"/>
      </w:tblGrid>
      <w:tr>
        <w:trPr>
          <w:trHeight w:val="643" w:hRule="exact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労務費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機械経費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賃料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)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共通仮設費率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現場管理費率</w:t>
            </w:r>
          </w:p>
        </w:tc>
      </w:tr>
      <w:tr>
        <w:trPr>
          <w:trHeight w:val="347" w:hRule="exact"/>
        </w:trPr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週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 xml:space="preserve"> 8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休以上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1)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1.05(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2)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1.04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1.02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1.03</w:t>
            </w:r>
          </w:p>
        </w:tc>
      </w:tr>
      <w:tr>
        <w:trPr>
          <w:trHeight w:val="478" w:hRule="exact"/>
        </w:trPr>
        <w:tc>
          <w:tcPr>
            <w:tcW w:w="185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工場製作など製作原価に係る部分については、対象外</w:t>
            </w:r>
          </w:p>
        </w:tc>
      </w:tr>
    </w:tbl>
    <w:p>
      <w:pPr>
        <w:pStyle w:val="0"/>
        <w:ind w:left="864" w:leftChars="200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※１　各単位期間内（４週間）で８日以上の休日が必要。なお、期間内に祝日、夏季休暇及び年末年始休暇が含まれる場合は、これらの日数を加えた日数の休日が必要。</w:t>
      </w:r>
    </w:p>
    <w:p>
      <w:pPr>
        <w:pStyle w:val="0"/>
        <w:ind w:left="0" w:leftChars="2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※２　「公共工事設計労務単価」を対象とする。</w:t>
      </w: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○　市場単価などの取扱い</w:t>
      </w:r>
    </w:p>
    <w:p>
      <w:pPr>
        <w:pStyle w:val="0"/>
        <w:ind w:left="432" w:leftChars="200" w:firstLine="0" w:firstLineChars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工種ごとに以下の補正係数を適用</w:t>
      </w:r>
    </w:p>
    <w:tbl>
      <w:tblPr>
        <w:tblStyle w:val="11"/>
        <w:tblW w:w="578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44"/>
        <w:gridCol w:w="4670"/>
        <w:gridCol w:w="866"/>
      </w:tblGrid>
      <w:tr>
        <w:trPr>
          <w:trHeight w:val="465" w:hRule="atLeast"/>
        </w:trPr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市場単価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補正係数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底面工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1.04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2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マット工（アスファルトマット設置・ゴム系マット設置）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1.01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支保工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4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足場工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1.03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鉄筋工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6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吊鉄筋工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7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型枠工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1.04</w:t>
            </w:r>
          </w:p>
        </w:tc>
      </w:tr>
      <w:tr>
        <w:trPr>
          <w:trHeight w:val="270" w:hRule="atLeast"/>
        </w:trPr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8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コンクリート打設工（ポンプ車打設）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コンクリート打設工（ポンプ車打設以外）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止水板工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上蓋工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11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伸縮目地工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1.03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12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係船柱取付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防舷材取付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14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車止・縁金物取付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係船柱撤去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16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防舷材撤去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17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車止撤去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18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電気防食取付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防砂目地板取付工（陸上施工）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20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防砂目地板取付工（水中施工）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1.04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21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吸出し防止工（陸上施工・海上施工）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1.04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22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港湾構造物塗装工（係船柱・車止・縁金物）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1.04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23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ペトロラタム被履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24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現場鋼材溶接・切断工（陸上施工・海上施工）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25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現場鋼材溶接・切断工（水中施工）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26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かき落とし工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27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汚濁防止膜設置・撤去・移設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1.04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28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汚濁防止枠設置・撤去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1.03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29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灯浮標設置・撤去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1.04</w:t>
            </w:r>
          </w:p>
        </w:tc>
      </w:tr>
      <w:tr>
        <w:trPr>
          <w:trHeight w:val="270" w:hRule="atLeast"/>
        </w:trPr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30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汚濁防止膜保守管理（海上目視点検作業船あり・水中目視点検）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1.01</w:t>
            </w:r>
          </w:p>
        </w:tc>
      </w:tr>
      <w:tr>
        <w:trPr>
          <w:trHeight w:val="270" w:hRule="atLeast"/>
        </w:trPr>
        <w:tc>
          <w:tcPr>
            <w:tcW w:w="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汚濁防止膜保守管理（海上目視点検作業船なし）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31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異形ブロック製作　型枠工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32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6"/>
              </w:rPr>
              <w:t>異形ブロック製作　コンクリート打設工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1.05</w:t>
            </w:r>
          </w:p>
        </w:tc>
      </w:tr>
    </w:tbl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left="0" w:leftChars="0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○　その他</w:t>
      </w:r>
    </w:p>
    <w:p>
      <w:pPr>
        <w:pStyle w:val="0"/>
        <w:ind w:left="864" w:leftChars="200" w:hanging="432" w:hanging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積算基準が異なる工種区分を有する工事は、主たる工種における補正係数を適用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3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9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その他|1_"/>
    <w:basedOn w:val="10"/>
    <w:next w:val="17"/>
    <w:link w:val="18"/>
    <w:uiPriority w:val="0"/>
    <w:rPr>
      <w:sz w:val="22"/>
      <w:u w:val="none" w:color="auto"/>
    </w:rPr>
  </w:style>
  <w:style w:type="paragraph" w:styleId="18" w:customStyle="1">
    <w:name w:val="その他|1"/>
    <w:basedOn w:val="0"/>
    <w:next w:val="18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572</TotalTime>
  <Pages>3</Pages>
  <Words>114</Words>
  <Characters>1706</Characters>
  <Application>JUST Note</Application>
  <Lines>451</Lines>
  <Paragraphs>158</Paragraphs>
  <CharactersWithSpaces>1720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J20002</cp:lastModifiedBy>
  <cp:lastPrinted>2023-08-16T07:11:56Z</cp:lastPrinted>
  <dcterms:modified xsi:type="dcterms:W3CDTF">2023-12-25T00:48:42Z</dcterms:modified>
  <cp:revision>25</cp:revision>
</cp:coreProperties>
</file>