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auto"/>
          <w:sz w:val="21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週休２日の積算方法について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auto"/>
          <w:sz w:val="21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「港湾請負工事積算基準」「漁港漁場関係工事積算基準」を除く</w:t>
      </w: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)</w:t>
      </w:r>
    </w:p>
    <w:p>
      <w:pPr>
        <w:pStyle w:val="0"/>
        <w:jc w:val="center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○労務費</w:t>
      </w:r>
    </w:p>
    <w:p>
      <w:pPr>
        <w:pStyle w:val="0"/>
        <w:ind w:left="216" w:leftChars="1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・労務単価</w:t>
      </w:r>
      <w:r>
        <w:rPr>
          <w:rFonts w:hint="eastAsia" w:ascii="ＭＳ ゴシック" w:hAnsi="ＭＳ ゴシック" w:eastAsia="ＭＳ ゴシック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color w:val="auto"/>
          <w:sz w:val="21"/>
        </w:rPr>
        <w:t>夜間、時間外等の補正後</w:t>
      </w:r>
      <w:r>
        <w:rPr>
          <w:rFonts w:hint="eastAsia" w:ascii="ＭＳ ゴシック" w:hAnsi="ＭＳ ゴシック" w:eastAsia="ＭＳ ゴシック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color w:val="auto"/>
          <w:sz w:val="21"/>
        </w:rPr>
        <w:t>【円未満切捨】</w:t>
      </w:r>
    </w:p>
    <w:p>
      <w:pPr>
        <w:pStyle w:val="0"/>
        <w:ind w:left="648" w:leftChars="3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＝労務単価×夜間及び時間外等による補正係数</w:t>
      </w:r>
    </w:p>
    <w:p>
      <w:pPr>
        <w:pStyle w:val="0"/>
        <w:ind w:left="216" w:leftChars="1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・労務単価</w:t>
      </w:r>
      <w:r>
        <w:rPr>
          <w:rFonts w:hint="eastAsia" w:ascii="ＭＳ ゴシック" w:hAnsi="ＭＳ ゴシック" w:eastAsia="ＭＳ ゴシック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color w:val="auto"/>
          <w:sz w:val="21"/>
        </w:rPr>
        <w:t>週休２日の補正後</w:t>
      </w:r>
      <w:r>
        <w:rPr>
          <w:rFonts w:hint="eastAsia" w:ascii="ＭＳ ゴシック" w:hAnsi="ＭＳ ゴシック" w:eastAsia="ＭＳ ゴシック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color w:val="auto"/>
          <w:sz w:val="21"/>
        </w:rPr>
        <w:t>【円未満切捨】</w:t>
      </w:r>
    </w:p>
    <w:p>
      <w:pPr>
        <w:pStyle w:val="0"/>
        <w:ind w:left="648" w:leftChars="3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＝労務単価</w:t>
      </w:r>
      <w:r>
        <w:rPr>
          <w:rFonts w:hint="eastAsia" w:ascii="ＭＳ ゴシック" w:hAnsi="ＭＳ ゴシック" w:eastAsia="ＭＳ ゴシック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color w:val="auto"/>
          <w:sz w:val="21"/>
        </w:rPr>
        <w:t>夜間、時間外等の補正後</w:t>
      </w:r>
      <w:r>
        <w:rPr>
          <w:rFonts w:hint="eastAsia" w:ascii="ＭＳ ゴシック" w:hAnsi="ＭＳ ゴシック" w:eastAsia="ＭＳ ゴシック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color w:val="auto"/>
          <w:sz w:val="21"/>
        </w:rPr>
        <w:t>×週休２日補正係数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○機械経費</w:t>
      </w: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賃料</w:t>
      </w: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)</w:t>
      </w:r>
    </w:p>
    <w:p>
      <w:pPr>
        <w:pStyle w:val="0"/>
        <w:ind w:left="432" w:leftChars="2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機械賃料</w:t>
      </w:r>
      <w:r>
        <w:rPr>
          <w:rFonts w:hint="eastAsia" w:ascii="ＭＳ ゴシック" w:hAnsi="ＭＳ ゴシック" w:eastAsia="ＭＳ ゴシック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color w:val="auto"/>
          <w:sz w:val="21"/>
        </w:rPr>
        <w:t>週休２日の補正後</w:t>
      </w:r>
      <w:r>
        <w:rPr>
          <w:rFonts w:hint="eastAsia" w:ascii="ＭＳ ゴシック" w:hAnsi="ＭＳ ゴシック" w:eastAsia="ＭＳ ゴシック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color w:val="auto"/>
          <w:sz w:val="21"/>
        </w:rPr>
        <w:t>【円未満切捨】</w:t>
      </w:r>
    </w:p>
    <w:p>
      <w:pPr>
        <w:pStyle w:val="0"/>
        <w:ind w:left="648" w:leftChars="3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＝機械賃料</w:t>
      </w:r>
      <w:r>
        <w:rPr>
          <w:rFonts w:hint="eastAsia" w:ascii="ＭＳ ゴシック" w:hAnsi="ＭＳ ゴシック" w:eastAsia="ＭＳ ゴシック"/>
          <w:color w:val="auto"/>
          <w:sz w:val="21"/>
          <w:vertAlign w:val="superscript"/>
        </w:rPr>
        <w:t>※</w:t>
      </w:r>
      <w:r>
        <w:rPr>
          <w:rFonts w:hint="eastAsia" w:ascii="ＭＳ ゴシック" w:hAnsi="ＭＳ ゴシック" w:eastAsia="ＭＳ ゴシック"/>
          <w:color w:val="auto"/>
          <w:sz w:val="21"/>
        </w:rPr>
        <w:t>×週休２日補正係数</w:t>
      </w:r>
    </w:p>
    <w:p>
      <w:pPr>
        <w:pStyle w:val="0"/>
        <w:ind w:firstLineChars="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※機械賃料は、「岡山県公共工事建設資材等単価決定要領及び同運用」に基づき決定した単価</w:t>
      </w:r>
    </w:p>
    <w:p>
      <w:pPr>
        <w:pStyle w:val="0"/>
        <w:ind w:firstLineChars="0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○共通仮設費率</w:t>
      </w:r>
    </w:p>
    <w:p>
      <w:pPr>
        <w:pStyle w:val="0"/>
        <w:ind w:left="216" w:leftChars="1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・共通仮設費率</w:t>
      </w:r>
      <w:r>
        <w:rPr>
          <w:rFonts w:hint="eastAsia" w:ascii="ＭＳ ゴシック" w:hAnsi="ＭＳ ゴシック" w:eastAsia="ＭＳ ゴシック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color w:val="auto"/>
          <w:sz w:val="21"/>
        </w:rPr>
        <w:t>補正前</w:t>
      </w:r>
      <w:r>
        <w:rPr>
          <w:rFonts w:hint="eastAsia" w:ascii="ＭＳ ゴシック" w:hAnsi="ＭＳ ゴシック" w:eastAsia="ＭＳ ゴシック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color w:val="auto"/>
          <w:sz w:val="21"/>
        </w:rPr>
        <w:t>【小数第３位四捨五入２位止め】</w:t>
      </w:r>
    </w:p>
    <w:p>
      <w:pPr>
        <w:pStyle w:val="0"/>
        <w:ind w:left="648" w:leftChars="3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Ｋｒ</w:t>
      </w:r>
      <w:r>
        <w:rPr>
          <w:rFonts w:hint="eastAsia" w:ascii="ＭＳ ゴシック" w:hAnsi="ＭＳ ゴシック" w:eastAsia="ＭＳ ゴシック"/>
          <w:color w:val="auto"/>
          <w:sz w:val="21"/>
        </w:rPr>
        <w:t>=</w:t>
      </w:r>
      <w:r>
        <w:rPr>
          <w:rFonts w:hint="eastAsia" w:ascii="ＭＳ ゴシック" w:hAnsi="ＭＳ ゴシック" w:eastAsia="ＭＳ ゴシック"/>
          <w:color w:val="auto"/>
          <w:sz w:val="21"/>
        </w:rPr>
        <w:t>Ａ・Ｐ</w:t>
      </w:r>
      <w:r>
        <w:rPr>
          <w:rFonts w:hint="eastAsia" w:ascii="ＭＳ ゴシック" w:hAnsi="ＭＳ ゴシック" w:eastAsia="ＭＳ ゴシック"/>
          <w:color w:val="auto"/>
          <w:sz w:val="21"/>
          <w:vertAlign w:val="superscript"/>
        </w:rPr>
        <w:t>ｂ</w:t>
      </w:r>
    </w:p>
    <w:p>
      <w:pPr>
        <w:pStyle w:val="0"/>
        <w:ind w:left="864" w:leftChars="4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Ｋｒ：共通仮設費率</w:t>
      </w:r>
      <w:r>
        <w:rPr>
          <w:rFonts w:hint="eastAsia" w:ascii="ＭＳ ゴシック" w:hAnsi="ＭＳ ゴシック" w:eastAsia="ＭＳ ゴシック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color w:val="auto"/>
          <w:sz w:val="21"/>
        </w:rPr>
        <w:t>％</w:t>
      </w:r>
      <w:r>
        <w:rPr>
          <w:rFonts w:hint="eastAsia" w:ascii="ＭＳ ゴシック" w:hAnsi="ＭＳ ゴシック" w:eastAsia="ＭＳ ゴシック"/>
          <w:color w:val="auto"/>
          <w:sz w:val="21"/>
        </w:rPr>
        <w:t>)</w:t>
      </w:r>
    </w:p>
    <w:p>
      <w:pPr>
        <w:pStyle w:val="0"/>
        <w:ind w:left="864" w:leftChars="4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Ｐ：共通仮設費対象額</w:t>
      </w:r>
      <w:r>
        <w:rPr>
          <w:rFonts w:hint="eastAsia" w:ascii="ＭＳ ゴシック" w:hAnsi="ＭＳ ゴシック" w:eastAsia="ＭＳ ゴシック"/>
          <w:color w:val="auto"/>
          <w:sz w:val="21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1"/>
        </w:rPr>
        <w:t>Ａ、ｂ：工種毎に決まる係数</w:t>
      </w:r>
    </w:p>
    <w:p>
      <w:pPr>
        <w:pStyle w:val="0"/>
        <w:ind w:left="216" w:leftChars="1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・共通仮設費率</w:t>
      </w:r>
      <w:r>
        <w:rPr>
          <w:rFonts w:hint="eastAsia" w:ascii="ＭＳ ゴシック" w:hAnsi="ＭＳ ゴシック" w:eastAsia="ＭＳ ゴシック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color w:val="auto"/>
          <w:sz w:val="21"/>
        </w:rPr>
        <w:t>施工地域補正後</w:t>
      </w:r>
      <w:r>
        <w:rPr>
          <w:rFonts w:hint="eastAsia" w:ascii="ＭＳ ゴシック" w:hAnsi="ＭＳ ゴシック" w:eastAsia="ＭＳ ゴシック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color w:val="auto"/>
          <w:sz w:val="21"/>
        </w:rPr>
        <w:t>【小数第３位四捨五入２位止め】</w:t>
      </w:r>
    </w:p>
    <w:p>
      <w:pPr>
        <w:pStyle w:val="0"/>
        <w:ind w:left="648" w:leftChars="3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＝共通仮設費率</w:t>
      </w:r>
      <w:r>
        <w:rPr>
          <w:rFonts w:hint="eastAsia" w:ascii="ＭＳ ゴシック" w:hAnsi="ＭＳ ゴシック" w:eastAsia="ＭＳ ゴシック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color w:val="auto"/>
          <w:sz w:val="21"/>
        </w:rPr>
        <w:t>補正前</w:t>
      </w:r>
      <w:r>
        <w:rPr>
          <w:rFonts w:hint="eastAsia" w:ascii="ＭＳ ゴシック" w:hAnsi="ＭＳ ゴシック" w:eastAsia="ＭＳ ゴシック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color w:val="auto"/>
          <w:sz w:val="21"/>
        </w:rPr>
        <w:t>×施工地域補正係数</w:t>
      </w:r>
    </w:p>
    <w:p>
      <w:pPr>
        <w:pStyle w:val="0"/>
        <w:ind w:left="216" w:leftChars="1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・共通仮設費率</w:t>
      </w:r>
      <w:r>
        <w:rPr>
          <w:rFonts w:hint="eastAsia" w:ascii="ＭＳ ゴシック" w:hAnsi="ＭＳ ゴシック" w:eastAsia="ＭＳ ゴシック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color w:val="auto"/>
          <w:sz w:val="21"/>
        </w:rPr>
        <w:t>週休２日の補正後</w:t>
      </w:r>
      <w:r>
        <w:rPr>
          <w:rFonts w:hint="eastAsia" w:ascii="ＭＳ ゴシック" w:hAnsi="ＭＳ ゴシック" w:eastAsia="ＭＳ ゴシック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color w:val="auto"/>
          <w:sz w:val="21"/>
        </w:rPr>
        <w:t>【小数第３位四捨五入２位止め】</w:t>
      </w:r>
    </w:p>
    <w:p>
      <w:pPr>
        <w:pStyle w:val="0"/>
        <w:ind w:left="648" w:leftChars="3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＝共通仮設費率</w:t>
      </w:r>
      <w:r>
        <w:rPr>
          <w:rFonts w:hint="eastAsia" w:ascii="ＭＳ ゴシック" w:hAnsi="ＭＳ ゴシック" w:eastAsia="ＭＳ ゴシック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color w:val="auto"/>
          <w:sz w:val="21"/>
        </w:rPr>
        <w:t>施工地域補正後</w:t>
      </w:r>
      <w:r>
        <w:rPr>
          <w:rFonts w:hint="eastAsia" w:ascii="ＭＳ ゴシック" w:hAnsi="ＭＳ ゴシック" w:eastAsia="ＭＳ ゴシック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color w:val="auto"/>
          <w:sz w:val="21"/>
        </w:rPr>
        <w:t>×週休２日補正係数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○現場管理費率</w:t>
      </w:r>
    </w:p>
    <w:p>
      <w:pPr>
        <w:pStyle w:val="0"/>
        <w:ind w:left="216" w:leftChars="1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・現場管理費率</w:t>
      </w:r>
      <w:r>
        <w:rPr>
          <w:rFonts w:hint="eastAsia" w:ascii="ＭＳ ゴシック" w:hAnsi="ＭＳ ゴシック" w:eastAsia="ＭＳ ゴシック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color w:val="auto"/>
          <w:sz w:val="21"/>
        </w:rPr>
        <w:t>補正前</w:t>
      </w:r>
      <w:r>
        <w:rPr>
          <w:rFonts w:hint="eastAsia" w:ascii="ＭＳ ゴシック" w:hAnsi="ＭＳ ゴシック" w:eastAsia="ＭＳ ゴシック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color w:val="auto"/>
          <w:sz w:val="21"/>
        </w:rPr>
        <w:t>【小数第３位四捨五入２位止め】</w:t>
      </w:r>
    </w:p>
    <w:p>
      <w:pPr>
        <w:pStyle w:val="0"/>
        <w:autoSpaceDE w:val="0"/>
        <w:autoSpaceDN w:val="0"/>
        <w:adjustRightInd w:val="0"/>
        <w:ind w:left="648" w:leftChars="300"/>
        <w:jc w:val="left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Ｊ</w:t>
      </w:r>
      <w:r>
        <w:rPr>
          <w:rFonts w:hint="eastAsia" w:ascii="ＭＳ ゴシック" w:hAnsi="ＭＳ ゴシック" w:eastAsia="ＭＳ ゴシック"/>
          <w:color w:val="auto"/>
          <w:sz w:val="21"/>
          <w:vertAlign w:val="subscript"/>
        </w:rPr>
        <w:t>Ｏ</w:t>
      </w:r>
      <w:r>
        <w:rPr>
          <w:rFonts w:hint="eastAsia" w:ascii="ＭＳ ゴシック" w:hAnsi="ＭＳ ゴシック" w:eastAsia="ＭＳ ゴシック"/>
          <w:color w:val="auto"/>
          <w:sz w:val="21"/>
        </w:rPr>
        <w:t>=</w:t>
      </w:r>
      <w:r>
        <w:rPr>
          <w:rFonts w:hint="eastAsia" w:ascii="ＭＳ ゴシック" w:hAnsi="ＭＳ ゴシック" w:eastAsia="ＭＳ ゴシック"/>
          <w:color w:val="auto"/>
          <w:sz w:val="21"/>
        </w:rPr>
        <w:t>Ａ・Ｎｐ</w:t>
      </w:r>
      <w:r>
        <w:rPr>
          <w:rFonts w:hint="eastAsia" w:ascii="ＭＳ ゴシック" w:hAnsi="ＭＳ ゴシック" w:eastAsia="ＭＳ ゴシック"/>
          <w:color w:val="auto"/>
          <w:sz w:val="21"/>
          <w:vertAlign w:val="superscript"/>
        </w:rPr>
        <w:t>ｂ</w:t>
      </w:r>
    </w:p>
    <w:p>
      <w:pPr>
        <w:pStyle w:val="0"/>
        <w:ind w:left="864" w:leftChars="4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Ｊ</w:t>
      </w:r>
      <w:r>
        <w:rPr>
          <w:rFonts w:hint="eastAsia" w:ascii="ＭＳ ゴシック" w:hAnsi="ＭＳ ゴシック" w:eastAsia="ＭＳ ゴシック"/>
          <w:color w:val="auto"/>
          <w:sz w:val="21"/>
          <w:vertAlign w:val="subscript"/>
        </w:rPr>
        <w:t>Ｏ</w:t>
      </w:r>
      <w:r>
        <w:rPr>
          <w:rFonts w:hint="eastAsia" w:ascii="ＭＳ ゴシック" w:hAnsi="ＭＳ ゴシック" w:eastAsia="ＭＳ ゴシック"/>
          <w:color w:val="auto"/>
          <w:sz w:val="21"/>
        </w:rPr>
        <w:t>：現場管理費率</w:t>
      </w:r>
      <w:r>
        <w:rPr>
          <w:rFonts w:hint="eastAsia" w:ascii="ＭＳ ゴシック" w:hAnsi="ＭＳ ゴシック" w:eastAsia="ＭＳ ゴシック"/>
          <w:color w:val="auto"/>
          <w:sz w:val="21"/>
        </w:rPr>
        <w:t>(%)</w:t>
      </w:r>
    </w:p>
    <w:p>
      <w:pPr>
        <w:pStyle w:val="0"/>
        <w:ind w:left="864" w:leftChars="4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Ｎｐ：対象純工事費　Ａ、ｂ：工種毎に決まる係数</w:t>
      </w:r>
    </w:p>
    <w:p>
      <w:pPr>
        <w:pStyle w:val="0"/>
        <w:ind w:left="216" w:leftChars="1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・現場管理費率</w:t>
      </w:r>
      <w:r>
        <w:rPr>
          <w:rFonts w:hint="eastAsia" w:ascii="ＭＳ ゴシック" w:hAnsi="ＭＳ ゴシック" w:eastAsia="ＭＳ ゴシック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color w:val="auto"/>
          <w:sz w:val="21"/>
        </w:rPr>
        <w:t>施工地域等補正後</w:t>
      </w:r>
      <w:r>
        <w:rPr>
          <w:rFonts w:hint="eastAsia" w:ascii="ＭＳ ゴシック" w:hAnsi="ＭＳ ゴシック" w:eastAsia="ＭＳ ゴシック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color w:val="auto"/>
          <w:sz w:val="21"/>
        </w:rPr>
        <w:t>【小数第３位四捨五入２位止め】</w:t>
      </w:r>
    </w:p>
    <w:p>
      <w:pPr>
        <w:pStyle w:val="0"/>
        <w:ind w:left="648" w:leftChars="3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＝現場管理費率</w:t>
      </w:r>
      <w:r>
        <w:rPr>
          <w:rFonts w:hint="eastAsia" w:ascii="ＭＳ ゴシック" w:hAnsi="ＭＳ ゴシック" w:eastAsia="ＭＳ ゴシック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color w:val="auto"/>
          <w:sz w:val="21"/>
        </w:rPr>
        <w:t>補正前</w:t>
      </w:r>
      <w:r>
        <w:rPr>
          <w:rFonts w:hint="eastAsia" w:ascii="ＭＳ ゴシック" w:hAnsi="ＭＳ ゴシック" w:eastAsia="ＭＳ ゴシック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color w:val="auto"/>
          <w:sz w:val="21"/>
        </w:rPr>
        <w:t>×施工地域補正係数＋補正値</w:t>
      </w:r>
    </w:p>
    <w:p>
      <w:pPr>
        <w:pStyle w:val="0"/>
        <w:ind w:left="216" w:leftChars="1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・現場管理費率</w:t>
      </w:r>
      <w:r>
        <w:rPr>
          <w:rFonts w:hint="eastAsia" w:ascii="ＭＳ ゴシック" w:hAnsi="ＭＳ ゴシック" w:eastAsia="ＭＳ ゴシック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color w:val="auto"/>
          <w:sz w:val="21"/>
        </w:rPr>
        <w:t>週休２日の補正後</w:t>
      </w:r>
      <w:r>
        <w:rPr>
          <w:rFonts w:hint="eastAsia" w:ascii="ＭＳ ゴシック" w:hAnsi="ＭＳ ゴシック" w:eastAsia="ＭＳ ゴシック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color w:val="auto"/>
          <w:sz w:val="21"/>
        </w:rPr>
        <w:t>【小数第３位四捨五入２位止め】</w:t>
      </w:r>
    </w:p>
    <w:p>
      <w:pPr>
        <w:pStyle w:val="0"/>
        <w:ind w:left="648" w:leftChars="3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＝現場管理費率</w:t>
      </w:r>
      <w:r>
        <w:rPr>
          <w:rFonts w:hint="eastAsia" w:ascii="ＭＳ ゴシック" w:hAnsi="ＭＳ ゴシック" w:eastAsia="ＭＳ ゴシック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color w:val="auto"/>
          <w:sz w:val="21"/>
        </w:rPr>
        <w:t>施工地域等補正後</w:t>
      </w:r>
      <w:r>
        <w:rPr>
          <w:rFonts w:hint="eastAsia" w:ascii="ＭＳ ゴシック" w:hAnsi="ＭＳ ゴシック" w:eastAsia="ＭＳ ゴシック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color w:val="auto"/>
          <w:sz w:val="21"/>
        </w:rPr>
        <w:t>×週休２日補正係数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○市場単価</w:t>
      </w:r>
    </w:p>
    <w:p>
      <w:pPr>
        <w:pStyle w:val="0"/>
        <w:ind w:left="216" w:leftChars="1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・市場単価</w:t>
      </w:r>
      <w:r>
        <w:rPr>
          <w:rFonts w:hint="eastAsia" w:ascii="ＭＳ ゴシック" w:hAnsi="ＭＳ ゴシック" w:eastAsia="ＭＳ ゴシック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color w:val="auto"/>
          <w:sz w:val="21"/>
        </w:rPr>
        <w:t>週休２日の補正後</w:t>
      </w:r>
      <w:r>
        <w:rPr>
          <w:rFonts w:hint="eastAsia" w:ascii="ＭＳ ゴシック" w:hAnsi="ＭＳ ゴシック" w:eastAsia="ＭＳ ゴシック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color w:val="auto"/>
          <w:sz w:val="21"/>
        </w:rPr>
        <w:t>【円未満切捨】</w:t>
      </w:r>
    </w:p>
    <w:p>
      <w:pPr>
        <w:pStyle w:val="0"/>
        <w:ind w:left="648" w:leftChars="3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＝市場単価</w:t>
      </w:r>
      <w:r>
        <w:rPr>
          <w:rFonts w:hint="eastAsia" w:ascii="ＭＳ ゴシック" w:hAnsi="ＭＳ ゴシック" w:eastAsia="ＭＳ ゴシック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color w:val="auto"/>
          <w:sz w:val="21"/>
        </w:rPr>
        <w:t>基準額</w:t>
      </w:r>
      <w:r>
        <w:rPr>
          <w:rFonts w:hint="eastAsia" w:ascii="ＭＳ ゴシック" w:hAnsi="ＭＳ ゴシック" w:eastAsia="ＭＳ ゴシック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color w:val="auto"/>
          <w:sz w:val="21"/>
        </w:rPr>
        <w:t>×週休２日補正係数</w:t>
      </w:r>
    </w:p>
    <w:p>
      <w:pPr>
        <w:pStyle w:val="0"/>
        <w:ind w:left="216" w:leftChars="1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・市場単価</w:t>
      </w:r>
      <w:r>
        <w:rPr>
          <w:rFonts w:hint="eastAsia" w:ascii="ＭＳ ゴシック" w:hAnsi="ＭＳ ゴシック" w:eastAsia="ＭＳ ゴシック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color w:val="auto"/>
          <w:sz w:val="21"/>
        </w:rPr>
        <w:t>施工規模等の補正後</w:t>
      </w:r>
      <w:r>
        <w:rPr>
          <w:rFonts w:hint="eastAsia" w:ascii="ＭＳ ゴシック" w:hAnsi="ＭＳ ゴシック" w:eastAsia="ＭＳ ゴシック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color w:val="auto"/>
          <w:sz w:val="21"/>
        </w:rPr>
        <w:t>【円未満切捨】</w:t>
      </w:r>
    </w:p>
    <w:p>
      <w:pPr>
        <w:pStyle w:val="0"/>
        <w:ind w:left="648" w:leftChars="3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＝市場単価</w:t>
      </w:r>
      <w:r>
        <w:rPr>
          <w:rFonts w:hint="eastAsia" w:ascii="ＭＳ ゴシック" w:hAnsi="ＭＳ ゴシック" w:eastAsia="ＭＳ ゴシック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color w:val="auto"/>
          <w:sz w:val="21"/>
        </w:rPr>
        <w:t>週休２日の補正後</w:t>
      </w:r>
      <w:r>
        <w:rPr>
          <w:rFonts w:hint="eastAsia" w:ascii="ＭＳ ゴシック" w:hAnsi="ＭＳ ゴシック" w:eastAsia="ＭＳ ゴシック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color w:val="auto"/>
          <w:sz w:val="21"/>
        </w:rPr>
        <w:t>×施工規模等の補正係数</w:t>
      </w:r>
    </w:p>
    <w:p>
      <w:pPr>
        <w:pStyle w:val="0"/>
        <w:ind w:left="432" w:leftChars="100" w:hanging="216" w:hangingChars="1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※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市場単価は、週休２日の補正【円未満切捨】→施工規模等の補正【円未満切捨】の順に補正する。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週休２日工事の補正係数について</w:t>
      </w:r>
    </w:p>
    <w:p>
      <w:pPr>
        <w:pStyle w:val="0"/>
        <w:jc w:val="center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color w:val="auto"/>
          <w:sz w:val="21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②週休２日工事</w:t>
      </w: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受注者希望型</w:t>
      </w: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)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ind w:left="216" w:hanging="216" w:hangingChars="100"/>
        <w:rPr>
          <w:rFonts w:hint="eastAsia" w:ascii="ＭＳ ゴシック" w:hAnsi="ＭＳ ゴシック" w:eastAsia="ＭＳ ゴシック"/>
          <w:b w:val="1"/>
          <w:color w:val="auto"/>
          <w:sz w:val="21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○「土木工事標準積算基準」「機械設備積算基準」「治山林道必携」の場合</w:t>
      </w:r>
    </w:p>
    <w:tbl>
      <w:tblPr>
        <w:tblStyle w:val="11"/>
        <w:tblW w:w="0" w:type="auto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714"/>
        <w:gridCol w:w="1502"/>
        <w:gridCol w:w="2040"/>
        <w:gridCol w:w="1699"/>
        <w:gridCol w:w="1704"/>
      </w:tblGrid>
      <w:tr>
        <w:trPr>
          <w:trHeight w:val="379" w:hRule="exac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労務費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機械経費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賃料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)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共通仮設費率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現場管理費率</w:t>
            </w:r>
          </w:p>
        </w:tc>
      </w:tr>
      <w:tr>
        <w:trPr>
          <w:trHeight w:val="737" w:hRule="exac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8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4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週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6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休以上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4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週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7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休未満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1.03</w:t>
            </w:r>
          </w:p>
        </w:tc>
      </w:tr>
      <w:tr>
        <w:trPr>
          <w:trHeight w:val="737" w:hRule="exac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8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4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週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7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休以上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4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週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8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休未満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1.03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1.04</w:t>
            </w:r>
          </w:p>
        </w:tc>
      </w:tr>
      <w:tr>
        <w:trPr>
          <w:trHeight w:val="737" w:hRule="exac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4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週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8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休以上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1.05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1.06</w:t>
            </w:r>
          </w:p>
        </w:tc>
      </w:tr>
    </w:tbl>
    <w:p>
      <w:pPr>
        <w:pStyle w:val="0"/>
        <w:ind w:left="216" w:leftChars="1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※　労務費は、「公共工事設計労務単価」を対象とする。</w:t>
      </w:r>
    </w:p>
    <w:p>
      <w:pPr>
        <w:pStyle w:val="0"/>
        <w:ind w:left="216" w:leftChars="1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※　工場製作など製作原価にかかる部分については、対象外とする。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color w:val="auto"/>
          <w:sz w:val="21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○「土地改良工事積算基準</w:t>
      </w: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土木工事</w:t>
      </w: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及び</w:t>
      </w: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施設機械</w:t>
      </w: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」の場合</w:t>
      </w:r>
    </w:p>
    <w:tbl>
      <w:tblPr>
        <w:tblStyle w:val="11"/>
        <w:tblW w:w="0" w:type="auto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714"/>
        <w:gridCol w:w="1502"/>
        <w:gridCol w:w="2040"/>
        <w:gridCol w:w="1699"/>
        <w:gridCol w:w="1704"/>
      </w:tblGrid>
      <w:tr>
        <w:trPr>
          <w:trHeight w:val="379" w:hRule="exac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労務費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機械経費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賃料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)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共通仮設費率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現場管理費率</w:t>
            </w:r>
          </w:p>
        </w:tc>
      </w:tr>
      <w:tr>
        <w:trPr>
          <w:trHeight w:val="737" w:hRule="exac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8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4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週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6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休以上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4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週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7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休未満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1.05</w:t>
            </w:r>
          </w:p>
        </w:tc>
      </w:tr>
      <w:tr>
        <w:trPr>
          <w:trHeight w:val="737" w:hRule="exac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8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4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週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7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休以上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4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週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8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休未満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1.03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1.07</w:t>
            </w:r>
          </w:p>
        </w:tc>
      </w:tr>
      <w:tr>
        <w:trPr>
          <w:trHeight w:val="737" w:hRule="exac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4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週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8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休以上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1.05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hd w:val="clear" w:color="auto" w:fill="auto"/>
              </w:rPr>
              <w:t>1.09</w:t>
            </w:r>
          </w:p>
        </w:tc>
      </w:tr>
    </w:tbl>
    <w:p>
      <w:pPr>
        <w:pStyle w:val="0"/>
        <w:ind w:left="216" w:leftChars="1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※　労務費は、「公共工事設計労務単価」を対象とする。</w:t>
      </w:r>
    </w:p>
    <w:p>
      <w:pPr>
        <w:pStyle w:val="0"/>
        <w:ind w:left="216" w:leftChars="1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※　工場製作など製作原価にかかる部分については、対象外とする。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color w:val="auto"/>
          <w:sz w:val="21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○「港湾請負工事積算基準」「漁港漁場関係工事積算基準」の場合</w:t>
      </w:r>
    </w:p>
    <w:p>
      <w:pPr>
        <w:pStyle w:val="0"/>
        <w:ind w:left="216" w:leftChars="1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笠岡市週休２日工事実施要領</w:t>
      </w:r>
      <w:r>
        <w:rPr>
          <w:rFonts w:hint="eastAsia" w:ascii="ＭＳ ゴシック" w:hAnsi="ＭＳ ゴシック" w:eastAsia="ＭＳ ゴシック"/>
          <w:color w:val="auto"/>
          <w:sz w:val="21"/>
        </w:rPr>
        <w:t>(</w:t>
      </w:r>
      <w:r>
        <w:rPr>
          <w:rFonts w:hint="eastAsia" w:ascii="ＭＳ ゴシック" w:hAnsi="ＭＳ ゴシック" w:eastAsia="ＭＳ ゴシック"/>
          <w:color w:val="auto"/>
          <w:sz w:val="21"/>
        </w:rPr>
        <w:t>港湾・漁港工事</w:t>
      </w:r>
      <w:r>
        <w:rPr>
          <w:rFonts w:hint="eastAsia" w:ascii="ＭＳ ゴシック" w:hAnsi="ＭＳ ゴシック" w:eastAsia="ＭＳ ゴシック"/>
          <w:color w:val="auto"/>
          <w:sz w:val="21"/>
        </w:rPr>
        <w:t>)</w:t>
      </w:r>
      <w:r>
        <w:rPr>
          <w:rFonts w:hint="eastAsia" w:ascii="ＭＳ ゴシック" w:hAnsi="ＭＳ ゴシック" w:eastAsia="ＭＳ ゴシック"/>
          <w:color w:val="auto"/>
          <w:sz w:val="21"/>
        </w:rPr>
        <w:t>による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  <w:bookmarkStart w:id="0" w:name="_GoBack"/>
      <w:bookmarkEnd w:id="0"/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○市場単価などの取扱い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・「土木工事市場単価」⇒工種ごとに以下の補正係数を適用</w:t>
      </w:r>
    </w:p>
    <w:tbl>
      <w:tblPr>
        <w:tblStyle w:val="11"/>
        <w:tblW w:w="8683" w:type="dxa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4080"/>
        <w:gridCol w:w="1123"/>
        <w:gridCol w:w="1157"/>
        <w:gridCol w:w="1157"/>
        <w:gridCol w:w="1166"/>
      </w:tblGrid>
      <w:tr>
        <w:trPr>
          <w:trHeight w:val="264" w:hRule="exact"/>
        </w:trPr>
        <w:tc>
          <w:tcPr>
            <w:tcW w:w="4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ADAD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名称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ADAD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区分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ADAD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補正係数</w:t>
            </w:r>
          </w:p>
        </w:tc>
      </w:tr>
      <w:tr>
        <w:trPr>
          <w:trHeight w:val="567" w:hRule="exact"/>
        </w:trPr>
        <w:tc>
          <w:tcPr>
            <w:tcW w:w="4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ADAD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ADAD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ADAD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00" w:lineRule="exact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4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週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6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休以上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4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週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7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休未満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ADAD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00" w:lineRule="exact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4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週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7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休以上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4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週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8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休未満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ADAD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00" w:lineRule="exact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4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週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8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休以上</w:t>
            </w:r>
          </w:p>
        </w:tc>
      </w:tr>
      <w:tr>
        <w:trPr>
          <w:trHeight w:val="240" w:hRule="exac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鉄筋工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0" w:hRule="exac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ガス圧接工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1.04</w:t>
            </w:r>
          </w:p>
        </w:tc>
      </w:tr>
      <w:tr>
        <w:trPr>
          <w:trHeight w:val="240" w:hRule="exact"/>
        </w:trPr>
        <w:tc>
          <w:tcPr>
            <w:tcW w:w="4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インターロッキングブロック工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設置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</w:tr>
      <w:tr>
        <w:trPr>
          <w:trHeight w:val="240" w:hRule="exact"/>
        </w:trPr>
        <w:tc>
          <w:tcPr>
            <w:tcW w:w="4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撤去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0" w:hRule="exact"/>
        </w:trPr>
        <w:tc>
          <w:tcPr>
            <w:tcW w:w="4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防護柵設置工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ガードレール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)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設置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</w:tr>
      <w:tr>
        <w:trPr>
          <w:trHeight w:val="245" w:hRule="exact"/>
        </w:trPr>
        <w:tc>
          <w:tcPr>
            <w:tcW w:w="4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撤去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0" w:hRule="exact"/>
        </w:trPr>
        <w:tc>
          <w:tcPr>
            <w:tcW w:w="4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防護柵設置工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ガードパイプ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)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設置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</w:tr>
      <w:tr>
        <w:trPr>
          <w:trHeight w:val="240" w:hRule="exact"/>
        </w:trPr>
        <w:tc>
          <w:tcPr>
            <w:tcW w:w="4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撤去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0" w:hRule="exact"/>
        </w:trPr>
        <w:tc>
          <w:tcPr>
            <w:tcW w:w="4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防護柵設置工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横断・転落防止柵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)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設置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1.04</w:t>
            </w:r>
          </w:p>
        </w:tc>
      </w:tr>
      <w:tr>
        <w:trPr>
          <w:trHeight w:val="240" w:hRule="exact"/>
        </w:trPr>
        <w:tc>
          <w:tcPr>
            <w:tcW w:w="4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撤去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0" w:hRule="exac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防護柵設置工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落石防護柵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)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</w:tr>
      <w:tr>
        <w:trPr>
          <w:trHeight w:val="240" w:hRule="exac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防護柵設置工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落石防止網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)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</w:tr>
      <w:tr>
        <w:trPr>
          <w:trHeight w:val="245" w:hRule="exact"/>
        </w:trPr>
        <w:tc>
          <w:tcPr>
            <w:tcW w:w="4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道路標識設置工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設置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</w:tr>
      <w:tr>
        <w:trPr>
          <w:trHeight w:val="240" w:hRule="exact"/>
        </w:trPr>
        <w:tc>
          <w:tcPr>
            <w:tcW w:w="4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撤去・移設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1.04</w:t>
            </w:r>
          </w:p>
        </w:tc>
      </w:tr>
      <w:tr>
        <w:trPr>
          <w:trHeight w:val="240" w:hRule="exact"/>
        </w:trPr>
        <w:tc>
          <w:tcPr>
            <w:tcW w:w="4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道路付属物設置工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設置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</w:tr>
      <w:tr>
        <w:trPr>
          <w:trHeight w:val="240" w:hRule="exact"/>
        </w:trPr>
        <w:tc>
          <w:tcPr>
            <w:tcW w:w="4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撤去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0" w:hRule="exac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法面工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</w:tr>
      <w:tr>
        <w:trPr>
          <w:trHeight w:val="240" w:hRule="exac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吹付枠工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※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)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</w:tr>
      <w:tr>
        <w:trPr>
          <w:trHeight w:val="240" w:hRule="exac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鉄筋挿入工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ロックボルト工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)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</w:tr>
      <w:tr>
        <w:trPr>
          <w:trHeight w:val="245" w:hRule="exact"/>
        </w:trPr>
        <w:tc>
          <w:tcPr>
            <w:tcW w:w="4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道路植栽工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植樹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0" w:hRule="exact"/>
        </w:trPr>
        <w:tc>
          <w:tcPr>
            <w:tcW w:w="4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剪定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0" w:hRule="exac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公園植栽工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0" w:hRule="exac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橋梁用伸縮継手装置設置工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</w:tr>
      <w:tr>
        <w:trPr>
          <w:trHeight w:val="240" w:hRule="exac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橋梁用埋設型伸縮継手装置設置工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1.04</w:t>
            </w:r>
          </w:p>
        </w:tc>
      </w:tr>
      <w:tr>
        <w:trPr>
          <w:trHeight w:val="240" w:hRule="exac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橋面防水工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</w:tr>
      <w:tr>
        <w:trPr>
          <w:trHeight w:val="240" w:hRule="exac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薄層カラー舗装工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</w:tr>
      <w:tr>
        <w:trPr>
          <w:trHeight w:val="245" w:hRule="exac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グルービング工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</w:tr>
      <w:tr>
        <w:trPr>
          <w:trHeight w:val="240" w:hRule="exac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軟弱地盤処理工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</w:tr>
      <w:tr>
        <w:trPr>
          <w:trHeight w:val="254" w:hRule="exac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コンクリート表面処理工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ウォータージェット工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)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</w:tr>
      <w:tr>
        <w:trPr>
          <w:trHeight w:val="264" w:hRule="exact"/>
        </w:trPr>
        <w:tc>
          <w:tcPr>
            <w:tcW w:w="8683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8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8"/>
                <w:highlight w:val="none"/>
                <w:shd w:val="clear" w:color="auto" w:fill="auto"/>
              </w:rPr>
              <w:t>【下水道関連】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8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8"/>
                <w:highlight w:val="none"/>
                <w:shd w:val="clear" w:color="auto" w:fill="auto"/>
              </w:rPr>
              <w:t>区分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8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8"/>
                <w:highlight w:val="none"/>
                <w:shd w:val="clear" w:color="auto" w:fill="auto"/>
              </w:rPr>
              <w:t>補正係数</w:t>
            </w:r>
          </w:p>
        </w:tc>
      </w:tr>
      <w:tr>
        <w:trPr>
          <w:trHeight w:val="240" w:hRule="exac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  <w:highlight w:val="none"/>
              </w:rPr>
              <w:t>硬質塩化ビニル管設置工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  <w:highlight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highlight w:val="none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highlight w:val="none"/>
                <w:shd w:val="clear" w:color="auto" w:fill="auto"/>
              </w:rPr>
              <w:t>1.02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highlight w:val="none"/>
                <w:shd w:val="clear" w:color="auto" w:fill="auto"/>
              </w:rPr>
              <w:t>1.03</w:t>
            </w:r>
          </w:p>
        </w:tc>
      </w:tr>
      <w:tr>
        <w:trPr>
          <w:trHeight w:val="240" w:hRule="exac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リブ付硬質塩化ビニル管設置工</w:t>
            </w: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 xml:space="preserve"> 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</w:tr>
      <w:tr>
        <w:trPr>
          <w:trHeight w:val="240" w:hRule="exact"/>
        </w:trPr>
        <w:tc>
          <w:tcPr>
            <w:tcW w:w="4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砂基礎工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人力施工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0" w:hRule="exact"/>
        </w:trPr>
        <w:tc>
          <w:tcPr>
            <w:tcW w:w="4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機械施工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0" w:hRule="exact"/>
        </w:trPr>
        <w:tc>
          <w:tcPr>
            <w:tcW w:w="4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砕石基礎工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人力施工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5" w:hRule="exact"/>
        </w:trPr>
        <w:tc>
          <w:tcPr>
            <w:tcW w:w="4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機械施工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0" w:hRule="exac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組立マンホール設置工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1.05</w:t>
            </w:r>
          </w:p>
        </w:tc>
      </w:tr>
      <w:tr>
        <w:trPr>
          <w:trHeight w:val="240" w:hRule="exact"/>
        </w:trPr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小型マンホール工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</w:tr>
      <w:tr>
        <w:trPr>
          <w:trHeight w:val="245" w:hRule="exact"/>
        </w:trPr>
        <w:tc>
          <w:tcPr>
            <w:tcW w:w="4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取付管およびます設置工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ます設置工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</w:tr>
      <w:tr>
        <w:trPr>
          <w:trHeight w:val="448" w:hRule="exact"/>
        </w:trPr>
        <w:tc>
          <w:tcPr>
            <w:tcW w:w="40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00" w:lineRule="exact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取付管布設及び支管取付工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100"/>
                <w:position w:val="0"/>
                <w:sz w:val="16"/>
                <w:shd w:val="clear" w:color="auto" w:fill="auto"/>
              </w:rPr>
              <w:t>1.02</w:t>
            </w:r>
          </w:p>
        </w:tc>
      </w:tr>
    </w:tbl>
    <w:p>
      <w:pPr>
        <w:pStyle w:val="0"/>
        <w:autoSpaceDE w:val="0"/>
        <w:autoSpaceDN w:val="0"/>
        <w:adjustRightInd w:val="0"/>
        <w:ind w:left="216" w:leftChars="1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default" w:ascii="ＭＳ" w:hAnsi="ＭＳ" w:eastAsia="ＭＳ"/>
          <w:color w:val="auto"/>
          <w:sz w:val="14"/>
        </w:rPr>
        <w:t>※</w:t>
      </w:r>
      <w:r>
        <w:rPr>
          <w:rFonts w:hint="eastAsia" w:ascii="ＭＳ ゴシック" w:hAnsi="ＭＳ ゴシック" w:eastAsia="ＭＳ ゴシック"/>
          <w:color w:val="auto"/>
          <w:sz w:val="14"/>
        </w:rPr>
        <w:t>簡易吹付法枠工（物価資料掲載以外の市場単価）については、吹付枠工を準用</w:t>
      </w:r>
      <w:r>
        <w:rPr>
          <w:rFonts w:hint="default" w:ascii="ＭＳ" w:hAnsi="ＭＳ" w:eastAsia="ＭＳ"/>
          <w:color w:val="auto"/>
          <w:sz w:val="14"/>
        </w:rPr>
        <w:t xml:space="preserve"> 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・「土木工事標準単価」⇒「土木コスト情報」及び「土木施工単価」に掲載の単価を使用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・「港湾工事市場単価」⇒笠岡市週休２日工事実施要領（港湾・漁港工事）による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○その他</w:t>
      </w:r>
    </w:p>
    <w:p>
      <w:pPr>
        <w:pStyle w:val="0"/>
        <w:ind w:left="216" w:leftChars="100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積算基準が異なる工種区分を有する工事は、主たる工種における補正係数を適用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1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33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oper Black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E..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・ックE..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rawingGridHorizontalSpacing w:val="215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その他|1_"/>
    <w:basedOn w:val="10"/>
    <w:next w:val="17"/>
    <w:link w:val="18"/>
    <w:uiPriority w:val="0"/>
    <w:rPr>
      <w:sz w:val="22"/>
      <w:u w:val="none" w:color="auto"/>
    </w:rPr>
  </w:style>
  <w:style w:type="paragraph" w:styleId="18" w:customStyle="1">
    <w:name w:val="その他|1"/>
    <w:basedOn w:val="0"/>
    <w:next w:val="18"/>
    <w:link w:val="17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319</TotalTime>
  <Pages>3</Pages>
  <Words>312</Words>
  <Characters>2262</Characters>
  <Application>JUST Note</Application>
  <Lines>1245</Lines>
  <Paragraphs>269</Paragraphs>
  <CharactersWithSpaces>2270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J20002</cp:lastModifiedBy>
  <dcterms:modified xsi:type="dcterms:W3CDTF">2023-12-22T09:40:47Z</dcterms:modified>
  <cp:revision>20</cp:revision>
</cp:coreProperties>
</file>