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hanging="472" w:hangingChars="200"/>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週休２日工事（発注者指定型）の試行について</w:t>
      </w:r>
    </w:p>
    <w:p>
      <w:pPr>
        <w:pStyle w:val="0"/>
        <w:ind w:left="0" w:leftChars="0" w:hanging="472" w:hangingChars="200"/>
        <w:jc w:val="center"/>
        <w:rPr>
          <w:rFonts w:hint="eastAsia" w:ascii="ＭＳ ゴシック" w:hAnsi="ＭＳ ゴシック" w:eastAsia="ＭＳ ゴシック"/>
          <w:b w:val="1"/>
          <w:sz w:val="22"/>
        </w:rPr>
      </w:pPr>
      <w:r>
        <w:rPr>
          <w:rFonts w:hint="eastAsia" w:ascii="ＭＳ ゴシック" w:hAnsi="ＭＳ ゴシック" w:eastAsia="ＭＳ ゴシック"/>
          <w:b w:val="1"/>
          <w:sz w:val="22"/>
        </w:rPr>
        <w:t>Ｑ＆Ａ</w:t>
      </w:r>
    </w:p>
    <w:p>
      <w:pPr>
        <w:pStyle w:val="0"/>
        <w:ind w:left="0" w:leftChars="0" w:hanging="472" w:hangingChars="200"/>
        <w:jc w:val="center"/>
        <w:rPr>
          <w:rFonts w:hint="eastAsia" w:ascii="ＭＳ ゴシック" w:hAnsi="ＭＳ ゴシック" w:eastAsia="ＭＳ ゴシック"/>
          <w:sz w:val="22"/>
        </w:rPr>
      </w:pPr>
      <w:r>
        <w:rPr>
          <w:rFonts w:hint="eastAsia" w:ascii="ＭＳ ゴシック" w:hAnsi="ＭＳ ゴシック" w:eastAsia="ＭＳ ゴシック"/>
          <w:sz w:val="22"/>
        </w:rPr>
        <w:t>※営繕工事は除く</w:t>
      </w:r>
    </w:p>
    <w:p>
      <w:pPr>
        <w:pStyle w:val="0"/>
        <w:ind w:left="0" w:leftChars="0" w:hanging="472" w:hangingChars="200"/>
        <w:jc w:val="center"/>
        <w:rPr>
          <w:rFonts w:hint="eastAsia" w:ascii="ＭＳ ゴシック" w:hAnsi="ＭＳ ゴシック" w:eastAsia="ＭＳ ゴシック"/>
          <w:sz w:val="22"/>
        </w:rPr>
      </w:pPr>
      <w:r>
        <w:rPr>
          <w:rFonts w:hint="eastAsia" w:ascii="ＭＳ ゴシック" w:hAnsi="ＭＳ ゴシック" w:eastAsia="ＭＳ ゴシック"/>
          <w:sz w:val="22"/>
        </w:rPr>
        <w:t>※港湾工事を除く</w:t>
      </w:r>
    </w:p>
    <w:p>
      <w:pPr>
        <w:pStyle w:val="0"/>
        <w:ind w:left="0" w:leftChars="0" w:hanging="472" w:hangingChars="200"/>
        <w:jc w:val="center"/>
        <w:rPr>
          <w:rFonts w:hint="eastAsia" w:ascii="ＭＳ ゴシック" w:hAnsi="ＭＳ ゴシック" w:eastAsia="ＭＳ ゴシック"/>
          <w:sz w:val="22"/>
        </w:rPr>
      </w:pPr>
      <w:r>
        <w:rPr>
          <w:rFonts w:hint="eastAsia" w:ascii="ＭＳ ゴシック" w:hAnsi="ＭＳ ゴシック" w:eastAsia="ＭＳ ゴシック"/>
          <w:sz w:val="22"/>
        </w:rPr>
        <w:t>※漁港工事を除く</w:t>
      </w:r>
    </w:p>
    <w:p>
      <w:pPr>
        <w:pStyle w:val="23"/>
        <w:rPr>
          <w:rFonts w:hint="eastAsia" w:ascii="ＭＳ ゴシック" w:hAnsi="ＭＳ ゴシック" w:eastAsia="ＭＳ ゴシック"/>
          <w:sz w:val="22"/>
        </w:rPr>
      </w:pPr>
    </w:p>
    <w:p>
      <w:pPr>
        <w:pStyle w:val="0"/>
        <w:pBdr>
          <w:top w:val="single" w:color="auto" w:sz="4" w:space="4"/>
          <w:left w:val="single" w:color="auto" w:sz="4" w:space="4"/>
          <w:bottom w:val="single" w:color="auto" w:sz="4" w:space="4"/>
          <w:right w:val="single" w:color="auto" w:sz="4" w:space="4"/>
        </w:pBdr>
        <w:ind w:left="0" w:leftChars="0" w:hanging="472" w:hangingChars="2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Ｑ１　具体的にどのような工事が週休２日工事の対象になるのか。</w:t>
      </w:r>
    </w:p>
    <w:p>
      <w:pPr>
        <w:pStyle w:val="0"/>
        <w:ind w:left="0" w:leftChars="0" w:hanging="472" w:hangingChars="2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Ａ１</w:t>
      </w:r>
      <w:r>
        <w:rPr>
          <w:rFonts w:hint="eastAsia" w:ascii="ＭＳ ゴシック" w:hAnsi="ＭＳ ゴシック" w:eastAsia="ＭＳ ゴシック"/>
          <w:color w:val="auto"/>
          <w:sz w:val="22"/>
        </w:rPr>
        <w:t xml:space="preserve"> </w:t>
      </w:r>
      <w:r>
        <w:rPr>
          <w:rFonts w:hint="eastAsia" w:ascii="ＭＳ ゴシック" w:hAnsi="ＭＳ ゴシック" w:eastAsia="ＭＳ ゴシック"/>
          <w:color w:val="auto"/>
          <w:sz w:val="22"/>
        </w:rPr>
        <w:t>次の積算基準を適用した工事です。</w:t>
      </w:r>
    </w:p>
    <w:p>
      <w:pPr>
        <w:pStyle w:val="0"/>
        <w:ind w:left="0" w:leftChars="0" w:hanging="472" w:hangingChars="2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　・土木工事標準積算基準</w:t>
      </w:r>
    </w:p>
    <w:p>
      <w:pPr>
        <w:pStyle w:val="0"/>
        <w:ind w:left="0" w:leftChars="0" w:hanging="472" w:hangingChars="2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　・機械設備積算基準</w:t>
      </w:r>
    </w:p>
    <w:p>
      <w:pPr>
        <w:pStyle w:val="0"/>
        <w:ind w:left="0" w:leftChars="0" w:hanging="472" w:hangingChars="2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　・治山林道必携</w:t>
      </w:r>
    </w:p>
    <w:p>
      <w:pPr>
        <w:pStyle w:val="0"/>
        <w:ind w:left="0" w:leftChars="0" w:hanging="472" w:hangingChars="2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　・土地改良工事積算基準</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土木工事</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及び</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施設機械</w:t>
      </w:r>
      <w:r>
        <w:rPr>
          <w:rFonts w:hint="eastAsia" w:ascii="ＭＳ ゴシック" w:hAnsi="ＭＳ ゴシック" w:eastAsia="ＭＳ ゴシック"/>
          <w:color w:val="auto"/>
          <w:sz w:val="22"/>
        </w:rPr>
        <w:t>)</w:t>
      </w:r>
    </w:p>
    <w:p>
      <w:pPr>
        <w:pStyle w:val="23"/>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　・下水道用設計標準歩掛表</w:t>
      </w:r>
    </w:p>
    <w:p>
      <w:pPr>
        <w:pStyle w:val="20"/>
        <w:keepNext w:val="0"/>
        <w:keepLines w:val="0"/>
        <w:widowControl w:val="0"/>
        <w:pBdr>
          <w:top w:val="single" w:color="auto" w:sz="4" w:space="4"/>
          <w:left w:val="single" w:color="auto" w:sz="4" w:space="4"/>
          <w:bottom w:val="single" w:color="auto" w:sz="4" w:space="4"/>
          <w:right w:val="single" w:color="auto" w:sz="4" w:space="4"/>
        </w:pBdr>
        <w:shd w:val="clear" w:color="auto" w:fill="auto"/>
        <w:tabs>
          <w:tab w:val="left" w:leader="none" w:pos="702"/>
        </w:tabs>
        <w:suppressAutoHyphens w:val="0"/>
        <w:spacing w:before="0" w:beforeLines="0" w:beforeAutospacing="0" w:after="0" w:afterLines="0" w:afterAutospacing="0" w:line="240" w:lineRule="auto"/>
        <w:ind w:left="0" w:leftChars="0" w:right="0" w:hanging="45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Ｑ２　業務委託は週休２日工事の対象になるのか。</w:t>
      </w:r>
    </w:p>
    <w:p>
      <w:pPr>
        <w:pStyle w:val="20"/>
        <w:keepNext w:val="0"/>
        <w:keepLines w:val="0"/>
        <w:widowControl w:val="0"/>
        <w:shd w:val="clear" w:color="auto" w:fill="auto"/>
        <w:suppressAutoHyphens w:val="0"/>
        <w:spacing w:before="0" w:beforeLines="0" w:beforeAutospacing="0" w:after="0" w:afterLines="0" w:afterAutospacing="0" w:line="240" w:lineRule="auto"/>
        <w:ind w:left="0" w:leftChars="0" w:right="0" w:hanging="45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Ａ２　草刈業務等の業務委託は週休２日工事の対象になりません。</w:t>
      </w:r>
    </w:p>
    <w:p>
      <w:pPr>
        <w:pStyle w:val="20"/>
        <w:keepNext w:val="0"/>
        <w:keepLines w:val="0"/>
        <w:widowControl w:val="0"/>
        <w:pBdr>
          <w:top w:val="single" w:color="auto" w:sz="4" w:space="4"/>
          <w:left w:val="single" w:color="auto" w:sz="4" w:space="4"/>
          <w:bottom w:val="single" w:color="auto" w:sz="4" w:space="4"/>
          <w:right w:val="single" w:color="auto" w:sz="4" w:space="4"/>
        </w:pBdr>
        <w:shd w:val="clear" w:color="auto" w:fill="auto"/>
        <w:suppressAutoHyphens w:val="0"/>
        <w:spacing w:before="0" w:beforeLines="0" w:beforeAutospacing="0" w:after="0" w:afterLines="0" w:afterAutospacing="0" w:line="240" w:lineRule="auto"/>
        <w:ind w:left="0" w:leftChars="0" w:right="0" w:hanging="45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Ｑ３　週休２日工事を達成しなかった場合にペナルティーはあるのか。</w:t>
      </w:r>
    </w:p>
    <w:p>
      <w:pPr>
        <w:pStyle w:val="20"/>
        <w:keepNext w:val="0"/>
        <w:keepLines w:val="0"/>
        <w:widowControl w:val="0"/>
        <w:shd w:val="clear" w:color="auto" w:fill="auto"/>
        <w:suppressAutoHyphens w:val="0"/>
        <w:spacing w:before="0" w:beforeLines="0" w:beforeAutospacing="0" w:after="0" w:afterLines="0" w:afterAutospacing="0" w:line="240" w:lineRule="auto"/>
        <w:ind w:left="0" w:leftChars="0" w:right="0" w:hanging="45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Ａ３　週休２日工事の実施を前提として発注しておりますが、週休２日を達成できなかった場合においても、工事成績評定での減点等のペナルティーはありません。</w:t>
      </w:r>
    </w:p>
    <w:p>
      <w:pPr>
        <w:pStyle w:val="20"/>
        <w:keepNext w:val="0"/>
        <w:keepLines w:val="0"/>
        <w:widowControl w:val="0"/>
        <w:pBdr>
          <w:top w:val="single" w:color="auto" w:sz="4" w:space="4"/>
          <w:left w:val="single" w:color="auto" w:sz="4" w:space="4"/>
          <w:bottom w:val="single" w:color="auto" w:sz="4" w:space="4"/>
          <w:right w:val="single" w:color="auto" w:sz="4" w:space="4"/>
        </w:pBdr>
        <w:shd w:val="clear" w:color="auto" w:fill="auto"/>
        <w:suppressAutoHyphens w:val="0"/>
        <w:spacing w:before="0" w:beforeLines="0" w:beforeAutospacing="0" w:after="0" w:afterLines="0" w:afterAutospacing="0" w:line="240" w:lineRule="auto"/>
        <w:ind w:left="0" w:leftChars="0" w:right="0" w:hanging="45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Ｑ４　必ず土・日曜日に休まないといけないのか。</w:t>
      </w:r>
    </w:p>
    <w:p>
      <w:pPr>
        <w:pStyle w:val="0"/>
        <w:ind w:left="452" w:hanging="452" w:hangingChars="200"/>
        <w:rPr>
          <w:rFonts w:hint="eastAsia"/>
        </w:rPr>
      </w:pPr>
      <w:r>
        <w:rPr>
          <w:rFonts w:hint="eastAsia"/>
        </w:rPr>
        <w:t>Ａ４　原則として土・日曜日を休日として確保し、現場を完全閉所することとしています。ただし、地元条件や天候等によりやむを得ず土・日曜日に作業を行う必要が生じた場合は、振替日を設定し、監督員の承諾を受けるものとします。（事後報告でも可）</w:t>
      </w:r>
    </w:p>
    <w:p>
      <w:pPr>
        <w:pStyle w:val="20"/>
        <w:keepNext w:val="0"/>
        <w:keepLines w:val="0"/>
        <w:widowControl w:val="0"/>
        <w:pBdr>
          <w:top w:val="single" w:color="auto" w:sz="4" w:space="4"/>
          <w:left w:val="single" w:color="auto" w:sz="4" w:space="4"/>
          <w:bottom w:val="single" w:color="auto" w:sz="4" w:space="4"/>
          <w:right w:val="single" w:color="auto" w:sz="4" w:space="4"/>
        </w:pBdr>
        <w:shd w:val="clear" w:color="auto" w:fill="auto"/>
        <w:suppressAutoHyphens w:val="0"/>
        <w:spacing w:before="0" w:beforeLines="0" w:beforeAutospacing="0" w:after="0" w:afterLines="0" w:afterAutospacing="0" w:line="240" w:lineRule="auto"/>
        <w:ind w:left="0" w:leftChars="0" w:right="0" w:hanging="45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Ｑ５　祝日、夏季休暇及び年末年始休暇が土・日曜日と重なった場合はどのような扱いになるのか。</w:t>
      </w:r>
    </w:p>
    <w:p>
      <w:pPr>
        <w:pStyle w:val="20"/>
        <w:keepNext w:val="0"/>
        <w:keepLines w:val="0"/>
        <w:widowControl w:val="0"/>
        <w:shd w:val="clear" w:color="auto" w:fill="auto"/>
        <w:suppressAutoHyphens w:val="0"/>
        <w:spacing w:before="0" w:beforeLines="0" w:beforeAutospacing="0" w:after="0" w:afterLines="0" w:afterAutospacing="0" w:line="240" w:lineRule="auto"/>
        <w:ind w:left="0" w:leftChars="0" w:right="0" w:hanging="45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Ａ５　通常の土・日曜日と同様に扱ってください。</w:t>
      </w:r>
    </w:p>
    <w:p>
      <w:pPr>
        <w:pStyle w:val="20"/>
        <w:keepNext w:val="0"/>
        <w:keepLines w:val="0"/>
        <w:widowControl w:val="0"/>
        <w:pBdr>
          <w:top w:val="single" w:color="auto" w:sz="4" w:space="4"/>
          <w:left w:val="single" w:color="auto" w:sz="4" w:space="4"/>
          <w:bottom w:val="single" w:color="auto" w:sz="4" w:space="4"/>
          <w:right w:val="single" w:color="auto" w:sz="4" w:space="4"/>
        </w:pBdr>
        <w:shd w:val="clear" w:color="auto" w:fill="auto"/>
        <w:suppressAutoHyphens w:val="0"/>
        <w:spacing w:before="0" w:beforeLines="0" w:beforeAutospacing="0" w:after="0" w:afterLines="0" w:afterAutospacing="0" w:line="240" w:lineRule="auto"/>
        <w:ind w:left="0" w:leftChars="0" w:right="0" w:hanging="45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Ｑ６　振替日はいつでもよいか。</w:t>
      </w:r>
    </w:p>
    <w:p>
      <w:pPr>
        <w:pStyle w:val="0"/>
        <w:suppressAutoHyphens w:val="0"/>
        <w:spacing w:after="0" w:afterLines="0" w:afterAutospacing="0" w:line="240" w:lineRule="auto"/>
        <w:ind w:left="0" w:leftChars="0" w:hanging="45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Ａ６　振替日は、作業を行う必要が生じた土・日曜日の前後２週間以内の土・日曜日以外の曜日（祝日、夏季休暇及び年末年始休暇を除く。）に設定してください。</w:t>
      </w:r>
    </w:p>
    <w:p>
      <w:pPr>
        <w:pStyle w:val="20"/>
        <w:keepNext w:val="0"/>
        <w:keepLines w:val="0"/>
        <w:widowControl w:val="0"/>
        <w:pBdr>
          <w:top w:val="single" w:color="auto" w:sz="4" w:space="4"/>
          <w:left w:val="single" w:color="auto" w:sz="4" w:space="4"/>
          <w:bottom w:val="single" w:color="auto" w:sz="4" w:space="4"/>
          <w:right w:val="single" w:color="auto" w:sz="4" w:space="4"/>
        </w:pBdr>
        <w:shd w:val="clear" w:color="auto" w:fill="auto"/>
        <w:suppressAutoHyphens w:val="0"/>
        <w:spacing w:before="0" w:beforeLines="0" w:beforeAutospacing="0" w:after="0" w:afterLines="0" w:afterAutospacing="0" w:line="240" w:lineRule="auto"/>
        <w:ind w:left="0" w:leftChars="0" w:right="0" w:hanging="45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Ｑ７　降雨等による休工日を振替日に設定してもよいか。</w:t>
      </w:r>
    </w:p>
    <w:p>
      <w:pPr>
        <w:pStyle w:val="20"/>
        <w:keepNext w:val="0"/>
        <w:keepLines w:val="0"/>
        <w:widowControl w:val="0"/>
        <w:shd w:val="clear" w:color="auto" w:fill="auto"/>
        <w:suppressAutoHyphens w:val="0"/>
        <w:spacing w:before="0" w:beforeLines="0" w:beforeAutospacing="0" w:after="0" w:afterLines="0" w:afterAutospacing="0" w:line="240" w:lineRule="auto"/>
        <w:ind w:left="0" w:leftChars="0" w:right="0" w:hanging="45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Ａ７　土・日曜日に作業を行う必要が生じた場合は、降雨等による休工日を振替日に設定することができます。ただし、振替日は、作業を行う土・日曜日の前後２週間以内の土・日曜日以外の曜日（祝日、夏季休暇及び年末年始休暇を除く。）に設定してください。</w:t>
      </w:r>
    </w:p>
    <w:p>
      <w:pPr>
        <w:pStyle w:val="20"/>
        <w:keepNext w:val="0"/>
        <w:keepLines w:val="0"/>
        <w:widowControl w:val="0"/>
        <w:shd w:val="clear" w:color="auto" w:fill="auto"/>
        <w:suppressAutoHyphens w:val="0"/>
        <w:spacing w:before="0" w:beforeLines="0" w:beforeAutospacing="0" w:after="0" w:afterLines="0" w:afterAutospacing="0" w:line="240" w:lineRule="auto"/>
        <w:ind w:left="0" w:leftChars="0" w:right="0" w:hanging="452" w:hangingChars="200"/>
        <w:jc w:val="both"/>
        <w:outlineLvl w:val="9"/>
        <w:rPr>
          <w:rFonts w:hint="eastAsia" w:ascii="ＭＳ ゴシック" w:hAnsi="ＭＳ ゴシック" w:eastAsia="ＭＳ ゴシック"/>
          <w:sz w:val="22"/>
        </w:rPr>
      </w:pPr>
      <w:r>
        <w:rPr>
          <w:rFonts w:hint="eastAsia"/>
        </w:rPr>
        <w:br w:type="page"/>
      </w:r>
    </w:p>
    <w:p>
      <w:pPr>
        <w:pStyle w:val="20"/>
        <w:keepNext w:val="0"/>
        <w:keepLines w:val="0"/>
        <w:widowControl w:val="0"/>
        <w:pBdr>
          <w:top w:val="single" w:color="auto" w:sz="4" w:space="4"/>
          <w:left w:val="single" w:color="auto" w:sz="4" w:space="4"/>
          <w:bottom w:val="single" w:color="auto" w:sz="4" w:space="4"/>
          <w:right w:val="single" w:color="auto" w:sz="4" w:space="4"/>
        </w:pBdr>
        <w:shd w:val="clear" w:color="auto" w:fill="auto"/>
        <w:suppressAutoHyphens w:val="0"/>
        <w:spacing w:before="0" w:beforeLines="0" w:beforeAutospacing="0" w:after="0" w:afterLines="0" w:afterAutospacing="0" w:line="240" w:lineRule="auto"/>
        <w:ind w:left="0" w:leftChars="0" w:right="0" w:hanging="45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Ｑ８　現場内における災害や事故等で土・日曜日に予定外の作業が発生した場合は、振替日を設定する必要があるのか。</w:t>
      </w:r>
    </w:p>
    <w:p>
      <w:pPr>
        <w:pStyle w:val="20"/>
        <w:keepNext w:val="0"/>
        <w:keepLines w:val="0"/>
        <w:widowControl w:val="0"/>
        <w:shd w:val="clear" w:color="auto" w:fill="auto"/>
        <w:suppressAutoHyphens w:val="0"/>
        <w:spacing w:before="0" w:beforeLines="0" w:beforeAutospacing="0" w:after="0" w:afterLines="0" w:afterAutospacing="0" w:line="240" w:lineRule="auto"/>
        <w:ind w:left="0" w:leftChars="0" w:right="0" w:hanging="45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Ａ８　受注者の責によらない事由と判断できる場合は、週休２日の対象日から除きます。したがって</w:t>
      </w:r>
      <w:bookmarkStart w:id="0" w:name="_GoBack"/>
      <w:bookmarkEnd w:id="0"/>
      <w:r>
        <w:rPr>
          <w:rFonts w:hint="eastAsia" w:ascii="ＭＳ ゴシック" w:hAnsi="ＭＳ ゴシック" w:eastAsia="ＭＳ ゴシック"/>
          <w:color w:val="000000"/>
          <w:spacing w:val="0"/>
          <w:w w:val="100"/>
          <w:position w:val="0"/>
          <w:sz w:val="22"/>
          <w:shd w:val="clear" w:color="auto" w:fill="auto"/>
        </w:rPr>
        <w:t>、振替日の設定は不要です。ただし、作業が発生した事由を速やかに発注者に報告してください。</w:t>
      </w:r>
    </w:p>
    <w:p>
      <w:pPr>
        <w:pStyle w:val="20"/>
        <w:keepNext w:val="0"/>
        <w:keepLines w:val="0"/>
        <w:widowControl w:val="0"/>
        <w:pBdr>
          <w:top w:val="single" w:color="auto" w:sz="4" w:space="4"/>
          <w:left w:val="single" w:color="auto" w:sz="4" w:space="4"/>
          <w:bottom w:val="single" w:color="auto" w:sz="4" w:space="4"/>
          <w:right w:val="single" w:color="auto" w:sz="4" w:space="4"/>
        </w:pBdr>
        <w:shd w:val="clear" w:color="auto" w:fill="auto"/>
        <w:suppressAutoHyphens w:val="0"/>
        <w:spacing w:before="0" w:beforeLines="0" w:beforeAutospacing="0" w:after="0" w:afterLines="0" w:afterAutospacing="0" w:line="240" w:lineRule="auto"/>
        <w:ind w:left="0" w:leftChars="0" w:right="0" w:hanging="45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Ｑ９　夏季休暇及び年末年始休暇はどのように定めるのか。</w:t>
      </w:r>
    </w:p>
    <w:p>
      <w:pPr>
        <w:pStyle w:val="20"/>
        <w:keepNext w:val="0"/>
        <w:keepLines w:val="0"/>
        <w:widowControl w:val="0"/>
        <w:shd w:val="clear" w:color="auto" w:fill="auto"/>
        <w:suppressAutoHyphens w:val="0"/>
        <w:spacing w:before="0" w:beforeLines="0" w:beforeAutospacing="0" w:after="0" w:afterLines="0" w:afterAutospacing="0" w:line="240" w:lineRule="auto"/>
        <w:ind w:left="0" w:leftChars="0" w:right="0" w:hanging="45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Ａ９　夏季休暇及び年末年始休暇は受注者が定めるものとし、「休日等取得計画表」に計画と実績を明示してください。</w:t>
      </w:r>
    </w:p>
    <w:p>
      <w:pPr>
        <w:pStyle w:val="20"/>
        <w:keepNext w:val="0"/>
        <w:keepLines w:val="0"/>
        <w:widowControl w:val="0"/>
        <w:pBdr>
          <w:top w:val="single" w:color="auto" w:sz="4" w:space="4"/>
          <w:left w:val="single" w:color="auto" w:sz="4" w:space="4"/>
          <w:bottom w:val="single" w:color="auto" w:sz="4" w:space="4"/>
          <w:right w:val="single" w:color="auto" w:sz="4" w:space="4"/>
        </w:pBdr>
        <w:shd w:val="clear" w:color="auto" w:fill="auto"/>
        <w:suppressAutoHyphens w:val="0"/>
        <w:spacing w:before="0" w:beforeLines="0" w:beforeAutospacing="0" w:after="0" w:afterLines="0" w:afterAutospacing="0" w:line="240" w:lineRule="auto"/>
        <w:ind w:left="0" w:leftChars="0" w:right="0" w:hanging="45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Ｑ１０　週休２日の対象期間とは何か。</w:t>
      </w:r>
    </w:p>
    <w:p>
      <w:pPr>
        <w:pStyle w:val="20"/>
        <w:keepNext w:val="0"/>
        <w:keepLines w:val="0"/>
        <w:widowControl w:val="0"/>
        <w:shd w:val="clear" w:color="auto" w:fill="auto"/>
        <w:suppressAutoHyphens w:val="0"/>
        <w:spacing w:before="0" w:beforeLines="0" w:beforeAutospacing="0" w:after="0" w:afterLines="0" w:afterAutospacing="0" w:line="240" w:lineRule="auto"/>
        <w:ind w:left="0" w:leftChars="0" w:right="0" w:hanging="45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Ａ１０　現場着手日（準備工事を除く。）から現場完成日までの期間とします。なお、準備工事とは、工事開始日以降の実際の工事のための準備（現場事務所等の設置又は測量をいう。）のことです。</w:t>
      </w:r>
    </w:p>
    <w:p>
      <w:pPr>
        <w:pStyle w:val="20"/>
        <w:keepNext w:val="0"/>
        <w:keepLines w:val="0"/>
        <w:widowControl w:val="0"/>
        <w:shd w:val="clear" w:color="auto" w:fill="auto"/>
        <w:suppressAutoHyphens w:val="0"/>
        <w:spacing w:before="0" w:beforeLines="0" w:beforeAutospacing="0" w:after="0" w:afterLines="0" w:afterAutospacing="0" w:line="240" w:lineRule="auto"/>
        <w:ind w:left="678" w:leftChars="300" w:right="0" w:firstLine="0" w:firstLineChars="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また、工場製作のみを実施している期間は週休２日工事の対象期間に含みません。</w:t>
      </w:r>
    </w:p>
    <w:p>
      <w:pPr>
        <w:pStyle w:val="20"/>
        <w:keepNext w:val="0"/>
        <w:keepLines w:val="0"/>
        <w:widowControl w:val="0"/>
        <w:pBdr>
          <w:top w:val="single" w:color="auto" w:sz="4" w:space="4"/>
          <w:left w:val="single" w:color="auto" w:sz="4" w:space="4"/>
          <w:bottom w:val="single" w:color="auto" w:sz="4" w:space="4"/>
          <w:right w:val="single" w:color="auto" w:sz="4" w:space="4"/>
        </w:pBdr>
        <w:shd w:val="clear" w:color="auto" w:fill="auto"/>
        <w:suppressAutoHyphens w:val="0"/>
        <w:spacing w:before="0" w:beforeLines="0" w:beforeAutospacing="0" w:after="0" w:afterLines="0" w:afterAutospacing="0" w:line="240" w:lineRule="auto"/>
        <w:ind w:left="0" w:leftChars="0" w:right="0" w:hanging="45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Ｑ１１　現場完成日とは何か。</w:t>
      </w:r>
    </w:p>
    <w:p>
      <w:pPr>
        <w:pStyle w:val="20"/>
        <w:keepNext w:val="0"/>
        <w:keepLines w:val="0"/>
        <w:widowControl w:val="0"/>
        <w:shd w:val="clear" w:color="auto" w:fill="auto"/>
        <w:suppressAutoHyphens w:val="0"/>
        <w:spacing w:before="0" w:beforeLines="0" w:beforeAutospacing="0" w:after="0" w:afterLines="0" w:afterAutospacing="0" w:line="240" w:lineRule="auto"/>
        <w:ind w:left="0" w:leftChars="0" w:right="0" w:hanging="45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Ａ１１　現場完成日は工事目的物の施工に係る作業（工事完成検査まで設置が必要な安全施設類等の撤去や後片付けを除く。）が完了した日とします。なお、現場着手日及び現場完成日は「休日等取得計画表」に計画と実績を明示するものとし、必要に応じて発注者が現場確認を行います。</w:t>
      </w:r>
    </w:p>
    <w:p>
      <w:pPr>
        <w:pStyle w:val="20"/>
        <w:keepNext w:val="0"/>
        <w:keepLines w:val="0"/>
        <w:widowControl w:val="0"/>
        <w:pBdr>
          <w:top w:val="single" w:color="auto" w:sz="4" w:space="4"/>
          <w:left w:val="single" w:color="auto" w:sz="4" w:space="4"/>
          <w:bottom w:val="single" w:color="auto" w:sz="4" w:space="4"/>
          <w:right w:val="single" w:color="auto" w:sz="4" w:space="4"/>
        </w:pBdr>
        <w:shd w:val="clear" w:color="auto" w:fill="auto"/>
        <w:suppressAutoHyphens w:val="0"/>
        <w:spacing w:before="0" w:beforeLines="0" w:beforeAutospacing="0" w:after="0" w:afterLines="0" w:afterAutospacing="0" w:line="240" w:lineRule="auto"/>
        <w:ind w:left="0" w:leftChars="0" w:right="0" w:hanging="45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bdr w:val="none" w:color="auto" w:sz="0" w:space="0"/>
          <w:shd w:val="clear" w:color="auto" w:fill="auto"/>
        </w:rPr>
        <w:t>Ｑ１２　休日の確認はどのように行うのか。</w:t>
      </w:r>
    </w:p>
    <w:p>
      <w:pPr>
        <w:pStyle w:val="20"/>
        <w:keepNext w:val="0"/>
        <w:keepLines w:val="0"/>
        <w:widowControl w:val="0"/>
        <w:shd w:val="clear" w:color="auto" w:fill="auto"/>
        <w:suppressAutoHyphens w:val="0"/>
        <w:spacing w:before="0" w:beforeLines="0" w:beforeAutospacing="0" w:after="0" w:afterLines="0" w:afterAutospacing="0" w:line="240" w:lineRule="auto"/>
        <w:ind w:left="0" w:leftChars="0" w:right="0" w:hanging="452" w:hangingChars="200"/>
        <w:jc w:val="both"/>
        <w:outlineLvl w:val="9"/>
        <w:rPr>
          <w:rFonts w:hint="eastAsia" w:ascii="ＭＳ ゴシック" w:hAnsi="ＭＳ ゴシック" w:eastAsia="ＭＳ ゴシック"/>
          <w:b w:val="0"/>
          <w:sz w:val="22"/>
        </w:rPr>
      </w:pPr>
      <w:r>
        <w:rPr>
          <w:rFonts w:hint="eastAsia" w:ascii="ＭＳ ゴシック" w:hAnsi="ＭＳ ゴシック" w:eastAsia="ＭＳ ゴシック"/>
          <w:color w:val="000000"/>
          <w:spacing w:val="0"/>
          <w:w w:val="100"/>
          <w:position w:val="0"/>
          <w:sz w:val="22"/>
          <w:shd w:val="clear" w:color="auto" w:fill="auto"/>
        </w:rPr>
        <w:t>Ａ１２　「休日等取得計画表」に前月の休日の取得実績を記入し、毎月初めに発注者に提出してもらうとともに、取得実績が確認できる書類（工事日誌、出勤簿等当該現場を完全閉所したことを確認できるものに限る。）を併せて提示してもらい休日の確認を行います。</w:t>
      </w:r>
    </w:p>
    <w:p>
      <w:pPr>
        <w:pStyle w:val="20"/>
        <w:keepNext w:val="0"/>
        <w:keepLines w:val="0"/>
        <w:widowControl w:val="0"/>
        <w:pBdr>
          <w:top w:val="single" w:color="auto" w:sz="4" w:space="4"/>
          <w:left w:val="single" w:color="auto" w:sz="4" w:space="4"/>
          <w:bottom w:val="single" w:color="auto" w:sz="4" w:space="4"/>
          <w:right w:val="single" w:color="auto" w:sz="4" w:space="4"/>
        </w:pBdr>
        <w:shd w:val="clear" w:color="auto" w:fill="auto"/>
        <w:suppressAutoHyphens w:val="0"/>
        <w:spacing w:before="0" w:beforeLines="0" w:beforeAutospacing="0" w:after="0" w:afterLines="0" w:afterAutospacing="0" w:line="240" w:lineRule="auto"/>
        <w:ind w:left="0" w:leftChars="0" w:right="0" w:hanging="45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Ｑ１３　開所日とは何か。</w:t>
      </w:r>
    </w:p>
    <w:p>
      <w:pPr>
        <w:pStyle w:val="20"/>
        <w:keepNext w:val="0"/>
        <w:keepLines w:val="0"/>
        <w:widowControl w:val="0"/>
        <w:shd w:val="clear" w:color="auto" w:fill="auto"/>
        <w:suppressAutoHyphens w:val="0"/>
        <w:spacing w:before="0" w:beforeLines="0" w:beforeAutospacing="0" w:after="0" w:afterLines="0" w:afterAutospacing="0" w:line="240" w:lineRule="auto"/>
        <w:ind w:left="0" w:leftChars="0" w:right="0" w:hanging="452" w:hangingChars="200"/>
        <w:jc w:val="both"/>
        <w:outlineLvl w:val="9"/>
        <w:rPr>
          <w:rFonts w:hint="default"/>
        </w:rPr>
        <w:sectPr>
          <w:footerReference r:id="rId6" w:type="even"/>
          <w:footerReference r:id="rId7" w:type="default"/>
          <w:footerReference r:id="rId5" w:type="first"/>
          <w:pgSz w:w="11900" w:h="16840"/>
          <w:pgMar w:top="1417" w:right="1417" w:bottom="1417" w:left="1417" w:header="0" w:footer="3" w:gutter="0"/>
          <w:pgNumType w:start="1"/>
          <w:cols w:space="720"/>
          <w:noEndnote w:val="1"/>
          <w:titlePg w:val="1"/>
          <w:textDirection w:val="lrTb"/>
          <w:docGrid w:type="linesAndChars" w:linePitch="360" w:charSpace="1228"/>
        </w:sectPr>
      </w:pPr>
      <w:r>
        <w:rPr>
          <w:rFonts w:hint="eastAsia" w:ascii="ＭＳ ゴシック" w:hAnsi="ＭＳ ゴシック" w:eastAsia="ＭＳ ゴシック"/>
          <w:color w:val="000000"/>
          <w:spacing w:val="0"/>
          <w:w w:val="100"/>
          <w:position w:val="0"/>
          <w:sz w:val="22"/>
          <w:shd w:val="clear" w:color="auto" w:fill="auto"/>
        </w:rPr>
        <w:t>Ａ１３　開所日とは現場作業や現場事務所での事務的作業を行う日とします。なお、現場管理上必要な作業のみを行う場合は閉所日として扱います。現場管理上必要な作業とは、巡回パトロールや保守点検及びコンクリート養生等の品質確保上最低限の作業等です。</w:t>
      </w:r>
    </w:p>
    <w:p>
      <w:pPr>
        <w:pStyle w:val="20"/>
        <w:keepNext w:val="0"/>
        <w:keepLines w:val="0"/>
        <w:widowControl w:val="0"/>
        <w:pBdr>
          <w:top w:val="single" w:color="auto" w:sz="4" w:space="4"/>
          <w:left w:val="single" w:color="auto" w:sz="4" w:space="4"/>
          <w:bottom w:val="single" w:color="auto" w:sz="4" w:space="4"/>
          <w:right w:val="single" w:color="auto" w:sz="4" w:space="4"/>
        </w:pBdr>
        <w:shd w:val="clear" w:color="auto" w:fill="auto"/>
        <w:suppressAutoHyphens w:val="0"/>
        <w:spacing w:before="0" w:beforeLines="0" w:beforeAutospacing="0" w:after="0" w:afterLines="0" w:afterAutospacing="0" w:line="240" w:lineRule="auto"/>
        <w:ind w:left="0" w:leftChars="0" w:right="0" w:hanging="47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Ｑ１４　対象期間に「休日である土・日曜日の前後に計６日の開所日を有する連続した８日間の期間を１回以上含むものとする」とはどういうものか。</w:t>
      </w:r>
    </w:p>
    <w:p>
      <w:pPr>
        <w:pStyle w:val="24"/>
        <w:keepNext w:val="0"/>
        <w:keepLines w:val="0"/>
        <w:widowControl w:val="0"/>
        <w:shd w:val="clear" w:color="auto" w:fill="auto"/>
        <w:tabs>
          <w:tab w:val="left" w:leader="none" w:pos="233"/>
        </w:tabs>
        <w:suppressAutoHyphens w:val="0"/>
        <w:kinsoku w:val="0"/>
        <w:wordWrap w:val="0"/>
        <w:overflowPunct w:val="0"/>
        <w:autoSpaceDE w:val="0"/>
        <w:autoSpaceDN w:val="0"/>
        <w:spacing w:before="0" w:beforeLines="0" w:beforeAutospacing="0" w:after="0" w:afterLines="0" w:afterAutospacing="0" w:line="240" w:lineRule="auto"/>
        <w:ind w:left="0" w:leftChars="0" w:right="0" w:hanging="472" w:hangingChars="200"/>
        <w:jc w:val="left"/>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Ａ１４　休日である土・日曜日の前後に計６日の開所日を有する連続した８日間の期間とは、緑枠で囲んだように、開所日が６日、かつ、完全閉所した土・日曜日２日であることを指します。緑枠のような連続した８日間が対象期間に１回以上あるような計画を立て、実施してください。</w:t>
      </w:r>
    </w:p>
    <w:p>
      <w:pPr>
        <w:pStyle w:val="20"/>
        <w:keepNext w:val="0"/>
        <w:keepLines w:val="0"/>
        <w:widowControl w:val="0"/>
        <w:shd w:val="clear" w:color="auto" w:fill="auto"/>
        <w:suppressAutoHyphens w:val="0"/>
        <w:spacing w:before="0" w:beforeLines="0" w:beforeAutospacing="0" w:after="0" w:afterLines="0" w:afterAutospacing="0" w:line="240" w:lineRule="auto"/>
        <w:ind w:left="0" w:leftChars="0" w:right="0" w:rightChars="0" w:hanging="512" w:hangingChars="200"/>
        <w:jc w:val="both"/>
        <w:outlineLvl w:val="9"/>
        <w:rPr>
          <w:rFonts w:hint="eastAsia"/>
        </w:rPr>
      </w:pPr>
      <w:r>
        <w:rPr>
          <w:rFonts w:hint="default"/>
        </w:rPr>
        <w:drawing>
          <wp:inline>
            <wp:extent cx="5767070" cy="2907665"/>
            <wp:effectExtent l="0" t="0" r="0" b="0"/>
            <wp:docPr id="1026" name="Picture 7"/>
            <a:graphic xmlns:a="http://schemas.openxmlformats.org/drawingml/2006/main">
              <a:graphicData uri="http://schemas.openxmlformats.org/drawingml/2006/picture">
                <pic:pic xmlns:pic="http://schemas.openxmlformats.org/drawingml/2006/picture">
                  <pic:nvPicPr>
                    <pic:cNvPr id="1026" name="Picture 7"/>
                    <pic:cNvPicPr/>
                  </pic:nvPicPr>
                  <pic:blipFill>
                    <a:blip r:embed="rId14"/>
                    <a:stretch>
                      <a:fillRect/>
                    </a:stretch>
                  </pic:blipFill>
                  <pic:spPr>
                    <a:xfrm>
                      <a:off x="0" y="0"/>
                      <a:ext cx="5767070" cy="2907665"/>
                    </a:xfrm>
                    <a:prstGeom prst="rect">
                      <a:avLst/>
                    </a:prstGeom>
                  </pic:spPr>
                </pic:pic>
              </a:graphicData>
            </a:graphic>
          </wp:inline>
        </w:drawing>
      </w:r>
    </w:p>
    <w:p>
      <w:pPr>
        <w:pStyle w:val="0"/>
        <w:widowControl w:val="0"/>
        <w:suppressAutoHyphens w:val="0"/>
        <w:spacing w:after="0" w:afterLines="0" w:afterAutospacing="0" w:line="240" w:lineRule="auto"/>
        <w:ind w:left="0" w:leftChars="0" w:hanging="472" w:hangingChars="200"/>
        <w:jc w:val="both"/>
        <w:outlineLvl w:val="9"/>
        <w:rPr>
          <w:rFonts w:hint="eastAsia" w:ascii="ＭＳ ゴシック" w:hAnsi="ＭＳ ゴシック" w:eastAsia="ＭＳ ゴシック"/>
          <w:sz w:val="22"/>
        </w:rPr>
      </w:pPr>
    </w:p>
    <w:p>
      <w:pPr>
        <w:pStyle w:val="20"/>
        <w:keepNext w:val="0"/>
        <w:keepLines w:val="0"/>
        <w:widowControl w:val="0"/>
        <w:pBdr>
          <w:top w:val="single" w:color="auto" w:sz="4" w:space="4"/>
          <w:left w:val="single" w:color="auto" w:sz="4" w:space="4"/>
          <w:bottom w:val="single" w:color="auto" w:sz="4" w:space="4"/>
          <w:right w:val="single" w:color="auto" w:sz="4" w:space="4"/>
        </w:pBdr>
        <w:shd w:val="clear" w:color="auto" w:fill="auto"/>
        <w:suppressAutoHyphens w:val="0"/>
        <w:spacing w:before="0" w:beforeLines="0" w:beforeAutospacing="0" w:after="0" w:afterLines="0" w:afterAutospacing="0" w:line="240" w:lineRule="auto"/>
        <w:ind w:left="0" w:leftChars="0" w:right="0" w:hanging="47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Ｑ１５　週休２日の実施に伴う工期の延長は認めてくれるのか。</w:t>
      </w:r>
    </w:p>
    <w:p>
      <w:pPr>
        <w:pStyle w:val="20"/>
        <w:keepNext w:val="0"/>
        <w:keepLines w:val="0"/>
        <w:widowControl w:val="0"/>
        <w:shd w:val="clear" w:color="auto" w:fill="auto"/>
        <w:suppressAutoHyphens w:val="0"/>
        <w:spacing w:before="0" w:beforeLines="0" w:beforeAutospacing="0" w:after="0" w:afterLines="0" w:afterAutospacing="0" w:line="240" w:lineRule="auto"/>
        <w:ind w:left="0" w:leftChars="0" w:right="0" w:hanging="47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Ａ１５　現在の設定工期は、雨天、土・日曜日、祝日、夏季休暇及び年末年始休暇等を見込むとともに、働き方改革の促進のために３０日加えたもので設定しており、週休２日工事の実施に伴う工期の延長は原則認められません。なお、天候の不良など受注者の責によらない事由により工期内に工事を完成することができない場合は、工事請負契約書の規定により発注者に工期の延長変更を請求することができます。</w:t>
      </w:r>
    </w:p>
    <w:p>
      <w:pPr>
        <w:pStyle w:val="20"/>
        <w:keepNext w:val="0"/>
        <w:keepLines w:val="0"/>
        <w:widowControl w:val="0"/>
        <w:pBdr>
          <w:top w:val="single" w:color="auto" w:sz="4" w:space="4"/>
          <w:left w:val="single" w:color="auto" w:sz="4" w:space="4"/>
          <w:bottom w:val="single" w:color="auto" w:sz="4" w:space="4"/>
          <w:right w:val="single" w:color="auto" w:sz="4" w:space="4"/>
        </w:pBdr>
        <w:shd w:val="clear" w:color="auto" w:fill="auto"/>
        <w:suppressAutoHyphens w:val="0"/>
        <w:spacing w:before="0" w:beforeLines="0" w:beforeAutospacing="0" w:after="0" w:afterLines="0" w:afterAutospacing="0" w:line="240" w:lineRule="auto"/>
        <w:ind w:left="0" w:leftChars="0" w:right="0" w:hanging="47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Ｑ１６　どのような場合に減額変更となるのか。</w:t>
      </w:r>
    </w:p>
    <w:p>
      <w:pPr>
        <w:pStyle w:val="20"/>
        <w:keepNext w:val="0"/>
        <w:keepLines w:val="0"/>
        <w:widowControl w:val="0"/>
        <w:shd w:val="clear" w:color="auto" w:fill="auto"/>
        <w:suppressAutoHyphens w:val="0"/>
        <w:spacing w:before="0" w:beforeLines="0" w:beforeAutospacing="0" w:after="0" w:afterLines="0" w:afterAutospacing="0" w:line="240" w:lineRule="auto"/>
        <w:ind w:left="0" w:leftChars="0" w:right="0" w:hanging="47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Ａ１６　あらかじめ労務費等の各経費に４週８休以上の補正係数を乗じて予定価格を算出しており、対象期間において発注者が認めた振替日を含めて、週休２日を達成（達成率１００％）できなかった場合は、補正なしとして減額変更します。</w:t>
      </w:r>
    </w:p>
    <w:p>
      <w:pPr>
        <w:pStyle w:val="20"/>
        <w:keepNext w:val="0"/>
        <w:keepLines w:val="0"/>
        <w:widowControl w:val="0"/>
        <w:shd w:val="clear" w:color="auto" w:fill="auto"/>
        <w:suppressAutoHyphens w:val="0"/>
        <w:spacing w:before="0" w:beforeLines="0" w:beforeAutospacing="0" w:after="0" w:afterLines="0" w:afterAutospacing="0" w:line="240" w:lineRule="auto"/>
        <w:ind w:left="708" w:leftChars="300" w:right="0" w:firstLine="0" w:firstLineChars="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なお、週休２日の達成率は次の計算式で算出します。</w:t>
      </w:r>
    </w:p>
    <w:p>
      <w:pPr>
        <w:pStyle w:val="20"/>
        <w:keepNext w:val="0"/>
        <w:keepLines w:val="0"/>
        <w:widowControl w:val="0"/>
        <w:shd w:val="clear" w:color="auto" w:fill="auto"/>
        <w:suppressAutoHyphens w:val="0"/>
        <w:spacing w:before="0" w:beforeLines="0" w:beforeAutospacing="0" w:after="0" w:afterLines="0" w:afterAutospacing="0" w:line="240" w:lineRule="auto"/>
        <w:ind w:left="472" w:leftChars="200" w:right="0" w:firstLine="236" w:firstLineChars="1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達成率（％）＝「休日実績の累計日数」／「土・日曜日の累計日数」×１００</w:t>
      </w:r>
    </w:p>
    <w:p>
      <w:pPr>
        <w:pStyle w:val="20"/>
        <w:keepNext w:val="0"/>
        <w:keepLines w:val="0"/>
        <w:widowControl w:val="0"/>
        <w:shd w:val="clear" w:color="auto" w:fill="auto"/>
        <w:suppressAutoHyphens w:val="0"/>
        <w:adjustRightInd w:val="0"/>
        <w:spacing w:before="0" w:beforeLines="0" w:beforeAutospacing="0" w:after="0" w:afterLines="0" w:afterAutospacing="0" w:line="240" w:lineRule="auto"/>
        <w:ind w:left="472" w:leftChars="200" w:right="0" w:firstLine="236" w:firstLineChars="100"/>
        <w:jc w:val="left"/>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※休日実績は、休日として取得した土・日曜日の日数とする。（発注者が認めた振替日を含む。）</w:t>
      </w:r>
    </w:p>
    <w:p>
      <w:pPr>
        <w:pStyle w:val="20"/>
        <w:keepNext w:val="0"/>
        <w:keepLines w:val="0"/>
        <w:widowControl w:val="0"/>
        <w:pBdr>
          <w:top w:val="single" w:color="auto" w:sz="4" w:space="4"/>
          <w:left w:val="single" w:color="auto" w:sz="4" w:space="4"/>
          <w:bottom w:val="single" w:color="auto" w:sz="4" w:space="4"/>
          <w:right w:val="single" w:color="auto" w:sz="4" w:space="4"/>
        </w:pBdr>
        <w:shd w:val="clear" w:color="auto" w:fill="auto"/>
        <w:suppressAutoHyphens w:val="0"/>
        <w:spacing w:before="0" w:beforeLines="0" w:beforeAutospacing="0" w:after="0" w:afterLines="0" w:afterAutospacing="0" w:line="240" w:lineRule="auto"/>
        <w:ind w:left="0" w:leftChars="0" w:right="0" w:hanging="47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Ｑ１７　工事成績評定で評価するのか。</w:t>
      </w:r>
    </w:p>
    <w:p>
      <w:pPr>
        <w:pStyle w:val="20"/>
        <w:keepNext w:val="0"/>
        <w:keepLines w:val="0"/>
        <w:widowControl w:val="0"/>
        <w:shd w:val="clear" w:color="auto" w:fill="auto"/>
        <w:suppressAutoHyphens w:val="0"/>
        <w:spacing w:before="0" w:beforeLines="0" w:beforeAutospacing="0" w:after="0" w:afterLines="0" w:afterAutospacing="0" w:line="240" w:lineRule="auto"/>
        <w:ind w:left="0" w:leftChars="0" w:right="0" w:hanging="47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Ａ１７　対象期間において週休２日を達成（達成率１００％以上）できた場合、工事成績評定において</w:t>
      </w:r>
      <w:r>
        <w:rPr>
          <w:rFonts w:hint="eastAsia" w:ascii="ＭＳ ゴシック" w:hAnsi="ＭＳ ゴシック" w:eastAsia="ＭＳ ゴシック"/>
          <w:sz w:val="22"/>
        </w:rPr>
        <w:t>監督員及び総括監督員の評価項目である</w:t>
      </w:r>
      <w:r>
        <w:rPr>
          <w:rFonts w:hint="eastAsia" w:ascii="ＭＳ ゴシック" w:hAnsi="ＭＳ ゴシック" w:eastAsia="ＭＳ ゴシック"/>
          <w:color w:val="000000"/>
          <w:spacing w:val="0"/>
          <w:w w:val="100"/>
          <w:position w:val="0"/>
          <w:sz w:val="22"/>
          <w:shd w:val="clear" w:color="auto" w:fill="auto"/>
        </w:rPr>
        <w:t>「工程管理」の項目で評価します。</w:t>
      </w:r>
    </w:p>
    <w:p>
      <w:pPr>
        <w:pStyle w:val="20"/>
        <w:keepNext w:val="0"/>
        <w:keepLines w:val="0"/>
        <w:widowControl w:val="0"/>
        <w:pBdr>
          <w:top w:val="single" w:color="auto" w:sz="4" w:space="4"/>
          <w:left w:val="single" w:color="auto" w:sz="4" w:space="4"/>
          <w:bottom w:val="single" w:color="auto" w:sz="4" w:space="4"/>
          <w:right w:val="single" w:color="auto" w:sz="4" w:space="4"/>
        </w:pBdr>
        <w:shd w:val="clear" w:color="auto" w:fill="auto"/>
        <w:suppressAutoHyphens w:val="0"/>
        <w:spacing w:before="0" w:beforeLines="0" w:beforeAutospacing="0" w:after="0" w:afterLines="0" w:afterAutospacing="0" w:line="240" w:lineRule="auto"/>
        <w:ind w:left="0" w:leftChars="0" w:right="0" w:hanging="47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Ｑ１８　どのような場合に工事成績評定で評価するのか。</w:t>
      </w:r>
    </w:p>
    <w:p>
      <w:pPr>
        <w:pStyle w:val="20"/>
        <w:keepNext w:val="0"/>
        <w:keepLines w:val="0"/>
        <w:widowControl w:val="0"/>
        <w:shd w:val="clear" w:color="auto" w:fill="auto"/>
        <w:suppressAutoHyphens w:val="0"/>
        <w:spacing w:before="0" w:beforeLines="0" w:beforeAutospacing="0" w:after="0" w:afterLines="0" w:afterAutospacing="0" w:line="240" w:lineRule="auto"/>
        <w:ind w:left="0" w:leftChars="0" w:right="0" w:hanging="47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Ａ１８　対象期間において発注者が認めた振替日を含めて、週休２日を達成（達成率１００％）できた場合に、工事成績評定の「工程管理」で評価します。なお、週休２日の達成率は次の計算式で算出します。</w:t>
      </w:r>
    </w:p>
    <w:p>
      <w:pPr>
        <w:pStyle w:val="20"/>
        <w:keepNext w:val="0"/>
        <w:keepLines w:val="0"/>
        <w:widowControl w:val="0"/>
        <w:shd w:val="clear" w:color="auto" w:fill="auto"/>
        <w:suppressAutoHyphens w:val="0"/>
        <w:spacing w:before="0" w:beforeLines="0" w:beforeAutospacing="0" w:after="0" w:afterLines="0" w:afterAutospacing="0" w:line="240" w:lineRule="auto"/>
        <w:ind w:left="708" w:leftChars="300" w:right="0" w:firstLine="0" w:firstLineChars="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達成率（％）＝「休日実績の累計日数」／「土・日曜日の累計日数」×１００</w:t>
      </w:r>
    </w:p>
    <w:p>
      <w:pPr>
        <w:pStyle w:val="20"/>
        <w:keepNext w:val="0"/>
        <w:keepLines w:val="0"/>
        <w:widowControl w:val="0"/>
        <w:shd w:val="clear" w:color="auto" w:fill="auto"/>
        <w:suppressAutoHyphens w:val="0"/>
        <w:spacing w:before="0" w:beforeLines="0" w:beforeAutospacing="0" w:after="0" w:afterLines="0" w:afterAutospacing="0" w:line="240" w:lineRule="auto"/>
        <w:ind w:left="708" w:leftChars="300" w:right="0" w:firstLine="0" w:firstLineChars="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※休日実績は、休日として取得した土・日曜日の日数とする。（発注者が認めた振替日を含む。）</w:t>
      </w:r>
    </w:p>
    <w:p>
      <w:pPr>
        <w:pStyle w:val="20"/>
        <w:keepNext w:val="0"/>
        <w:keepLines w:val="0"/>
        <w:widowControl w:val="0"/>
        <w:pBdr>
          <w:top w:val="single" w:color="auto" w:sz="4" w:space="4"/>
          <w:left w:val="single" w:color="auto" w:sz="4" w:space="4"/>
          <w:bottom w:val="single" w:color="auto" w:sz="4" w:space="4"/>
          <w:right w:val="single" w:color="auto" w:sz="4" w:space="4"/>
        </w:pBdr>
        <w:shd w:val="clear" w:color="auto" w:fill="auto"/>
        <w:suppressAutoHyphens w:val="0"/>
        <w:spacing w:before="0" w:beforeLines="0" w:beforeAutospacing="0" w:after="0" w:afterLines="0" w:afterAutospacing="0" w:line="240" w:lineRule="auto"/>
        <w:ind w:left="0" w:leftChars="0" w:right="0" w:hanging="47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Ｑ１９　受注者希望型と発注者指定型の違いは。</w:t>
      </w:r>
    </w:p>
    <w:p>
      <w:pPr>
        <w:pStyle w:val="20"/>
        <w:keepNext w:val="0"/>
        <w:keepLines w:val="0"/>
        <w:widowControl w:val="0"/>
        <w:shd w:val="clear" w:color="auto" w:fill="auto"/>
        <w:suppressAutoHyphens w:val="0"/>
        <w:spacing w:before="0" w:beforeLines="0" w:beforeAutospacing="0" w:after="0" w:afterLines="0" w:afterAutospacing="0" w:line="240" w:lineRule="auto"/>
        <w:ind w:left="0" w:leftChars="0" w:right="0" w:hanging="47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Ａ１９　「受注者希望型」は受注者の希望により週休２日に取り組む方式であり、「発注者指定型」は発注者が週休２日に取り組むことを指定する方式です。</w:t>
      </w:r>
    </w:p>
    <w:p>
      <w:pPr>
        <w:pStyle w:val="20"/>
        <w:keepNext w:val="0"/>
        <w:keepLines w:val="0"/>
        <w:widowControl w:val="0"/>
        <w:shd w:val="clear" w:color="auto" w:fill="auto"/>
        <w:suppressAutoHyphens w:val="0"/>
        <w:spacing w:before="0" w:beforeLines="0" w:beforeAutospacing="0" w:after="0" w:afterLines="0" w:afterAutospacing="0" w:line="240" w:lineRule="auto"/>
        <w:ind w:left="472" w:leftChars="200" w:right="0" w:firstLine="236" w:firstLineChars="100"/>
        <w:jc w:val="left"/>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「受注者希望型」は４週６休以上（達成率７５％以上）の場合、精算時に現場の閉所状況に応じて設計変更の対象とします。</w:t>
      </w:r>
    </w:p>
    <w:p>
      <w:pPr>
        <w:pStyle w:val="20"/>
        <w:keepNext w:val="0"/>
        <w:keepLines w:val="0"/>
        <w:widowControl w:val="0"/>
        <w:shd w:val="clear" w:color="auto" w:fill="auto"/>
        <w:suppressAutoHyphens w:val="0"/>
        <w:spacing w:before="0" w:beforeLines="0" w:beforeAutospacing="0" w:after="0" w:afterLines="0" w:afterAutospacing="0" w:line="240" w:lineRule="auto"/>
        <w:ind w:left="472" w:leftChars="200" w:right="0" w:firstLine="236" w:firstLineChars="1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発注者指定型」は週休２日を達成した場合の補正係数を乗じて予定価格を算出しており、達成できなかった場合は補正なしとして減額変更します。（４週７休以上４週８休未満及び４週６休以上４週７休未満の補正なし。）</w:t>
      </w:r>
    </w:p>
    <w:p>
      <w:pPr>
        <w:pStyle w:val="20"/>
        <w:keepNext w:val="0"/>
        <w:keepLines w:val="0"/>
        <w:widowControl w:val="0"/>
        <w:shd w:val="clear" w:color="auto" w:fill="auto"/>
        <w:suppressAutoHyphens w:val="0"/>
        <w:spacing w:before="0" w:beforeLines="0" w:beforeAutospacing="0" w:after="0" w:afterLines="0" w:afterAutospacing="0" w:line="240" w:lineRule="auto"/>
        <w:ind w:left="472" w:leftChars="200" w:right="0" w:firstLine="236" w:firstLineChars="1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発注時の特記仕様書に、受注者希望型又は発注者指定型の対象工事である旨を記載しております。</w:t>
      </w:r>
    </w:p>
    <w:p>
      <w:pPr>
        <w:pStyle w:val="20"/>
        <w:keepNext w:val="0"/>
        <w:keepLines w:val="0"/>
        <w:widowControl w:val="0"/>
        <w:pBdr>
          <w:top w:val="single" w:color="auto" w:sz="4" w:space="4"/>
          <w:left w:val="single" w:color="auto" w:sz="4" w:space="4"/>
          <w:bottom w:val="single" w:color="auto" w:sz="4" w:space="4"/>
          <w:right w:val="single" w:color="auto" w:sz="4" w:space="4"/>
        </w:pBdr>
        <w:shd w:val="clear" w:color="auto" w:fill="auto"/>
        <w:suppressAutoHyphens w:val="0"/>
        <w:spacing w:before="0" w:beforeLines="0" w:beforeAutospacing="0" w:after="0" w:afterLines="0" w:afterAutospacing="0" w:line="240" w:lineRule="auto"/>
        <w:ind w:left="0" w:leftChars="0" w:right="0" w:hanging="47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Ｑ２０　履行証明書はどんな場合に発行するのか。</w:t>
      </w:r>
    </w:p>
    <w:p>
      <w:pPr>
        <w:pStyle w:val="20"/>
        <w:keepNext w:val="0"/>
        <w:keepLines w:val="0"/>
        <w:widowControl w:val="0"/>
        <w:shd w:val="clear" w:color="auto" w:fill="auto"/>
        <w:suppressAutoHyphens w:val="0"/>
        <w:spacing w:before="0" w:beforeLines="0" w:beforeAutospacing="0" w:after="0" w:afterLines="0" w:afterAutospacing="0" w:line="240" w:lineRule="auto"/>
        <w:ind w:left="0" w:leftChars="0" w:right="0" w:hanging="472" w:hangingChars="200"/>
        <w:jc w:val="both"/>
        <w:outlineLvl w:val="9"/>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shd w:val="clear" w:color="auto" w:fill="auto"/>
        </w:rPr>
        <w:t>Ａ２０　週休２日を達成した上でしゅん功検査に合格した場合に受注者の請求により発行します。</w:t>
      </w:r>
    </w:p>
    <w:p>
      <w:pPr>
        <w:pStyle w:val="0"/>
        <w:suppressAutoHyphens w:val="0"/>
        <w:spacing w:after="0" w:afterLines="0" w:afterAutospacing="0" w:line="240" w:lineRule="auto"/>
        <w:ind w:left="0" w:leftChars="0" w:hanging="472" w:hangingChars="200"/>
        <w:jc w:val="both"/>
        <w:outlineLvl w:val="9"/>
        <w:rPr>
          <w:rFonts w:hint="eastAsia" w:ascii="ＭＳ ゴシック" w:hAnsi="ＭＳ ゴシック" w:eastAsia="ＭＳ ゴシック"/>
          <w:sz w:val="22"/>
        </w:rPr>
      </w:pPr>
    </w:p>
    <w:sectPr>
      <w:headerReference r:id="rId9" w:type="even"/>
      <w:headerReference r:id="rId10" w:type="default"/>
      <w:footerReference r:id="rId12" w:type="even"/>
      <w:footerReference r:id="rId13" w:type="default"/>
      <w:headerReference r:id="rId8" w:type="first"/>
      <w:footerReference r:id="rId11" w:type="first"/>
      <w:pgSz w:w="11906" w:h="16838"/>
      <w:pgMar w:top="1417" w:right="1417" w:bottom="1417" w:left="1417" w:header="851" w:footer="992" w:gutter="0"/>
      <w:pgBorders w:zOrder="front" w:display="allPages" w:offsetFrom="page"/>
      <w:cols w:space="720"/>
      <w:textDirection w:val="lrTb"/>
      <w:docGrid w:type="linesAndChars" w:linePitch="43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spacing w:line="1" w:lineRule="exact"/>
      <w:rPr>
        <w:rFonts w:hint="default"/>
      </w:rPr>
    </w:pPr>
    <w:r>
      <w:rPr>
        <w:rFonts w:hint="default"/>
      </w:rPr>
      <mc:AlternateContent>
        <mc:Choice Requires="wps">
          <w:drawing>
            <wp:anchor distT="0" distB="0" distL="0" distR="0" simplePos="0" relativeHeight="4" behindDoc="1" locked="0" layoutInCell="1" hidden="0" allowOverlap="1">
              <wp:simplePos x="0" y="0"/>
              <wp:positionH relativeFrom="page">
                <wp:posOffset>3587750</wp:posOffset>
              </wp:positionH>
              <wp:positionV relativeFrom="page">
                <wp:posOffset>10260330</wp:posOffset>
              </wp:positionV>
              <wp:extent cx="381000" cy="149225"/>
              <wp:effectExtent l="0" t="0" r="635" b="635"/>
              <wp:wrapNone/>
              <wp:docPr id="2051" name="Shape 5"/>
              <a:graphic xmlns:a="http://schemas.openxmlformats.org/drawingml/2006/main">
                <a:graphicData uri="http://schemas.microsoft.com/office/word/2010/wordprocessingShape">
                  <wps:wsp>
                    <wps:cNvPr id="2051" name="Shape 5"/>
                    <wps:cNvSpPr txBox="1"/>
                    <wps:spPr>
                      <a:xfrm>
                        <a:off x="0" y="0"/>
                        <a:ext cx="381000" cy="149225"/>
                      </a:xfrm>
                      <a:prstGeom prst="rect">
                        <a:avLst/>
                      </a:prstGeom>
                      <a:noFill/>
                    </wps:spPr>
                    <wps:txbx>
                      <w:txbxContent>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z w:val="24"/>
                              <w:shd w:val="clear" w:color="auto" w:fill="auto"/>
                            </w:rPr>
                            <w:t>- 1 -</w:t>
                          </w:r>
                        </w:p>
                      </w:txbxContent>
                    </wps:txbx>
                    <wps:bodyPr vertOverflow="overflow" horzOverflow="overflow"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style="mso-wrap-distance-right:0pt;mso-wrap-distance-bottom:0pt;margin-top:807.9pt;mso-position-vertical-relative:page;mso-position-horizontal-relative:page;position:absolute;height:11.75pt;mso-wrap-distance-top:0pt;width:30pt;mso-wrap-style:none;mso-wrap-distance-left:0pt;margin-left:282.5pt;z-index:-503316476;" o:spid="_x0000_s2051" o:allowincell="t" o:allowoverlap="t" filled="f" stroked="f" o:spt="202" type="#_x0000_t202">
              <v:fill/>
              <v:textbox style="layout-flow:horizontal;mso-fit-shape-to-text:t;" inset="0mm,0mm,0mm,0mm">
                <w:txbxContent>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z w:val="24"/>
                        <w:shd w:val="clear" w:color="auto" w:fill="auto"/>
                      </w:rPr>
                      <w:t>- 1 -</w:t>
                    </w:r>
                  </w:p>
                </w:txbxContent>
              </v:textbox>
              <v:imagedata o:title=""/>
              <w10:wrap type="none" anchorx="page" anchory="page"/>
            </v:shape>
          </w:pict>
        </mc:Fallback>
      </mc:AlternateConten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spacing w:line="1" w:lineRule="exact"/>
      <w:rPr>
        <w:rFonts w:hint="default"/>
      </w:rPr>
    </w:pPr>
    <w:r>
      <w:rPr>
        <w:rFonts w:hint="default"/>
      </w:rPr>
      <mc:AlternateContent>
        <mc:Choice Requires="wps">
          <w:drawing>
            <wp:anchor distT="0" distB="0" distL="0" distR="0" simplePos="0" relativeHeight="3" behindDoc="1" locked="0" layoutInCell="1" hidden="0" allowOverlap="1">
              <wp:simplePos x="0" y="0"/>
              <wp:positionH relativeFrom="page">
                <wp:posOffset>3606800</wp:posOffset>
              </wp:positionH>
              <wp:positionV relativeFrom="page">
                <wp:posOffset>10273665</wp:posOffset>
              </wp:positionV>
              <wp:extent cx="381000" cy="149225"/>
              <wp:effectExtent l="0" t="0" r="0" b="0"/>
              <wp:wrapNone/>
              <wp:docPr id="2049" name="Shape 3"/>
              <a:graphic xmlns:a="http://schemas.openxmlformats.org/drawingml/2006/main">
                <a:graphicData uri="http://schemas.microsoft.com/office/word/2010/wordprocessingShape">
                  <wps:wsp>
                    <wps:cNvPr id="2049" name="Shape 3"/>
                    <wps:cNvSpPr txBox="1"/>
                    <wps:spPr>
                      <a:xfrm>
                        <a:off x="0" y="0"/>
                        <a:ext cx="381000" cy="149225"/>
                      </a:xfrm>
                      <a:prstGeom prst="rect">
                        <a:avLst/>
                      </a:prstGeom>
                      <a:noFill/>
                    </wps:spPr>
                    <wps:txbx>
                      <w:txbxContent>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z w:val="24"/>
                              <w:shd w:val="clear" w:color="auto" w:fill="auto"/>
                            </w:rPr>
                            <w:t>- 2 -</w:t>
                          </w:r>
                        </w:p>
                      </w:txbxContent>
                    </wps:txbx>
                    <wps:bodyPr vertOverflow="overflow" horzOverflow="overflow"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style="mso-wrap-distance-right:0pt;mso-wrap-distance-bottom:0pt;margin-top:808.95pt;mso-position-vertical-relative:page;mso-position-horizontal-relative:page;position:absolute;height:11.75pt;mso-wrap-distance-top:0pt;width:30pt;mso-wrap-style:none;mso-wrap-distance-left:0pt;margin-left:284pt;z-index:-503316477;" o:spid="_x0000_s2049" o:allowincell="t" o:allowoverlap="t" filled="f" stroked="f" o:spt="202" type="#_x0000_t202">
              <v:fill/>
              <v:textbox style="layout-flow:horizontal;mso-fit-shape-to-text:t;" inset="0mm,0mm,0mm,0mm">
                <w:txbxContent>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z w:val="24"/>
                        <w:shd w:val="clear" w:color="auto" w:fill="auto"/>
                      </w:rPr>
                      <w:t>- 2 -</w:t>
                    </w:r>
                  </w:p>
                </w:txbxContent>
              </v:textbox>
              <v:imagedata o:title=""/>
              <w10:wrap type="none" anchorx="page" anchory="page"/>
            </v:shape>
          </w:pict>
        </mc:Fallback>
      </mc:AlternateContent>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spacing w:line="1" w:lineRule="exact"/>
      <w:rPr>
        <w:rFonts w:hint="default"/>
      </w:rPr>
    </w:pPr>
    <w:r>
      <w:rPr>
        <w:rFonts w:hint="default"/>
      </w:rPr>
      <mc:AlternateContent>
        <mc:Choice Requires="wps">
          <w:drawing>
            <wp:anchor distT="0" distB="0" distL="0" distR="0" simplePos="0" relativeHeight="2" behindDoc="1" locked="0" layoutInCell="1" hidden="0" allowOverlap="1">
              <wp:simplePos x="0" y="0"/>
              <wp:positionH relativeFrom="page">
                <wp:posOffset>3606800</wp:posOffset>
              </wp:positionH>
              <wp:positionV relativeFrom="page">
                <wp:posOffset>10273665</wp:posOffset>
              </wp:positionV>
              <wp:extent cx="381000" cy="149225"/>
              <wp:effectExtent l="0" t="0" r="635" b="635"/>
              <wp:wrapNone/>
              <wp:docPr id="2050" name="Shape 1"/>
              <a:graphic xmlns:a="http://schemas.openxmlformats.org/drawingml/2006/main">
                <a:graphicData uri="http://schemas.microsoft.com/office/word/2010/wordprocessingShape">
                  <wps:wsp>
                    <wps:cNvPr id="2050" name="Shape 1"/>
                    <wps:cNvSpPr txBox="1"/>
                    <wps:spPr>
                      <a:xfrm>
                        <a:off x="0" y="0"/>
                        <a:ext cx="381000" cy="149225"/>
                      </a:xfrm>
                      <a:prstGeom prst="rect">
                        <a:avLst/>
                      </a:prstGeom>
                      <a:noFill/>
                    </wps:spPr>
                    <wps:txbx>
                      <w:txbxContent>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z w:val="24"/>
                              <w:shd w:val="clear" w:color="auto" w:fill="auto"/>
                            </w:rPr>
                            <w:t>- 2 -</w:t>
                          </w:r>
                        </w:p>
                      </w:txbxContent>
                    </wps:txbx>
                    <wps:bodyPr vertOverflow="overflow" horzOverflow="overflow"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style="mso-wrap-distance-right:0pt;mso-wrap-distance-bottom:0pt;margin-top:808.95pt;mso-position-vertical-relative:page;mso-position-horizontal-relative:page;position:absolute;height:11.75pt;mso-wrap-distance-top:0pt;width:30pt;mso-wrap-style:none;mso-wrap-distance-left:0pt;margin-left:284pt;z-index:-503316478;" o:spid="_x0000_s2050" o:allowincell="t" o:allowoverlap="t" filled="f" stroked="f" o:spt="202" type="#_x0000_t202">
              <v:fill/>
              <v:textbox style="layout-flow:horizontal;mso-fit-shape-to-text:t;" inset="0mm,0mm,0mm,0mm">
                <w:txbxContent>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z w:val="24"/>
                        <w:shd w:val="clear" w:color="auto" w:fill="auto"/>
                      </w:rPr>
                      <w:t>- 2 -</w:t>
                    </w:r>
                  </w:p>
                </w:txbxContent>
              </v:textbox>
              <v:imagedata o:title=""/>
              <w10:wrap type="none" anchorx="page" anchory="page"/>
            </v:shape>
          </w:pict>
        </mc:Fallback>
      </mc:AlternateContent>
    </w: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39"/>
  <w:hyphenationZone w:val="0"/>
  <w:drawingGridHorizontalSpacing w:val="235"/>
  <w:drawingGridVerticalSpacing w:val="21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ゴシック" w:hAnsi="ＭＳ ゴシック"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見出し #1|1_"/>
    <w:basedOn w:val="10"/>
    <w:next w:val="17"/>
    <w:link w:val="19"/>
    <w:uiPriority w:val="0"/>
    <w:rPr>
      <w:sz w:val="20"/>
      <w:u w:val="none" w:color="auto"/>
    </w:rPr>
  </w:style>
  <w:style w:type="character" w:styleId="18" w:customStyle="1">
    <w:name w:val="本文|1_"/>
    <w:basedOn w:val="10"/>
    <w:next w:val="18"/>
    <w:link w:val="20"/>
    <w:uiPriority w:val="0"/>
    <w:rPr>
      <w:u w:val="none" w:color="auto"/>
    </w:rPr>
  </w:style>
  <w:style w:type="paragraph" w:styleId="19" w:customStyle="1">
    <w:name w:val="見出し #1|1"/>
    <w:basedOn w:val="0"/>
    <w:next w:val="19"/>
    <w:link w:val="17"/>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0"/>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paragraph" w:styleId="20" w:customStyle="1">
    <w:name w:val="本文|1"/>
    <w:basedOn w:val="0"/>
    <w:next w:val="20"/>
    <w:link w:val="18"/>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320" w:afterLines="0" w:afterAutospacing="0" w:line="240" w:lineRule="auto"/>
      <w:ind w:left="0" w:leftChars="0" w:right="0" w:rightChars="0" w:firstLine="0" w:firstLineChars="0"/>
      <w:contextualSpacing w:val="0"/>
      <w:mirrorIndents w:val="0"/>
      <w:jc w:val="righ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character" w:styleId="21" w:customStyle="1">
    <w:name w:val="ヘッダーまたはフッター|1_"/>
    <w:basedOn w:val="10"/>
    <w:next w:val="21"/>
    <w:link w:val="23"/>
    <w:uiPriority w:val="0"/>
    <w:rPr>
      <w:u w:val="none" w:color="auto"/>
    </w:rPr>
  </w:style>
  <w:style w:type="character" w:styleId="22" w:customStyle="1">
    <w:name w:val="画像のキャプション|1_"/>
    <w:basedOn w:val="10"/>
    <w:next w:val="22"/>
    <w:link w:val="24"/>
    <w:uiPriority w:val="0"/>
    <w:rPr>
      <w:u w:val="none" w:color="auto"/>
    </w:rPr>
  </w:style>
  <w:style w:type="paragraph" w:styleId="23" w:customStyle="1">
    <w:name w:val="ヘッダーまたはフッター|1"/>
    <w:basedOn w:val="0"/>
    <w:next w:val="23"/>
    <w:link w:val="21"/>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paragraph" w:styleId="24" w:customStyle="1">
    <w:name w:val="画像のキャプション|1"/>
    <w:basedOn w:val="0"/>
    <w:next w:val="24"/>
    <w:link w:val="22"/>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80" w:afterLines="0" w:afterAutospacing="0" w:line="240" w:lineRule="auto"/>
      <w:ind w:left="25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image" Target="media/image1.jpg" /><Relationship Id="rId1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309</TotalTime>
  <Pages>4</Pages>
  <Words>6</Words>
  <Characters>2817</Characters>
  <Application>JUST Note</Application>
  <Lines>111</Lines>
  <Paragraphs>61</Paragraphs>
  <CharactersWithSpaces>2866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J19016</cp:lastModifiedBy>
  <dcterms:modified xsi:type="dcterms:W3CDTF">2024-01-31T07:07:15Z</dcterms:modified>
  <cp:revision>18</cp:revision>
</cp:coreProperties>
</file>