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条，第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所有権又は借地権を有する者の一覧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203"/>
        <w:gridCol w:w="1066"/>
        <w:gridCol w:w="932"/>
        <w:gridCol w:w="738"/>
        <w:gridCol w:w="745"/>
        <w:gridCol w:w="953"/>
        <w:gridCol w:w="867"/>
      </w:tblGrid>
      <w:tr>
        <w:trPr>
          <w:cantSplit/>
          <w:trHeight w:val="1043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所在・地番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権利の種類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権利者の氏名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同意書との対照番号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関係権利者の総数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所有権者の総数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借地権者の総数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申請者が権利者である場合は，申請者も含めて記入してください。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権利の種類の欄は，所有権又は借地権の別を記入してください。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土地に権利者が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人以上ある場合は，摘要欄にその旨を記入してください。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323</Characters>
  <Application>JUST Note</Application>
  <Lines>0</Lines>
  <Paragraphs>0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様式第21号(第19条，第20条関係)</dc:title>
  <dc:creator>(株)ぎょうせい</dc:creator>
  <cp:lastModifiedBy>J19062</cp:lastModifiedBy>
  <dcterms:created xsi:type="dcterms:W3CDTF">2011-03-14T15:19:00Z</dcterms:created>
  <dcterms:modified xsi:type="dcterms:W3CDTF">2022-01-21T00:25:53Z</dcterms:modified>
  <cp:revision>4</cp:revision>
</cp:coreProperties>
</file>