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452" w:hanging="452" w:hangingChars="200"/>
        <w:jc w:val="center"/>
        <w:rPr>
          <w:rFonts w:hint="eastAsia" w:ascii="ＭＳ ゴシック" w:hAnsi="ＭＳ ゴシック" w:eastAsia="ＭＳ ゴシック"/>
          <w:b w:val="1"/>
          <w:sz w:val="22"/>
          <w:highlight w:val="none"/>
        </w:rPr>
      </w:pPr>
      <w:r>
        <w:rPr>
          <w:rFonts w:hint="eastAsia" w:ascii="ＭＳ ゴシック" w:hAnsi="ＭＳ ゴシック" w:eastAsia="ＭＳ ゴシック"/>
          <w:b w:val="1"/>
          <w:sz w:val="24"/>
          <w:highlight w:val="none"/>
        </w:rPr>
        <w:t>週休２日促進工事（営繕工事）の実施について</w:t>
      </w:r>
    </w:p>
    <w:p>
      <w:pPr>
        <w:pStyle w:val="0"/>
        <w:ind w:left="452" w:hanging="452" w:hangingChars="200"/>
        <w:jc w:val="center"/>
        <w:rPr>
          <w:rFonts w:hint="eastAsia" w:ascii="ＭＳ ゴシック" w:hAnsi="ＭＳ ゴシック" w:eastAsia="ＭＳ ゴシック"/>
          <w:b w:val="1"/>
          <w:sz w:val="22"/>
          <w:highlight w:val="yellow"/>
        </w:rPr>
      </w:pPr>
      <w:r>
        <w:rPr>
          <w:rFonts w:hint="eastAsia" w:ascii="ＭＳ ゴシック" w:hAnsi="ＭＳ ゴシック" w:eastAsia="ＭＳ ゴシック"/>
          <w:b w:val="1"/>
          <w:sz w:val="24"/>
          <w:highlight w:val="none"/>
        </w:rPr>
        <w:t>Ｑ＆Ａ</w:t>
      </w:r>
    </w:p>
    <w:p>
      <w:pPr>
        <w:pStyle w:val="0"/>
        <w:ind w:left="452" w:hanging="452" w:hangingChars="200"/>
        <w:jc w:val="center"/>
        <w:rPr>
          <w:rFonts w:hint="eastAsia" w:ascii="ＭＳ ゴシック" w:hAnsi="ＭＳ ゴシック" w:eastAsia="ＭＳ ゴシック"/>
          <w:b w:val="1"/>
          <w:sz w:val="22"/>
        </w:rPr>
      </w:pPr>
      <w:bookmarkStart w:id="0" w:name="_GoBack"/>
      <w:bookmarkEnd w:id="0"/>
    </w:p>
    <w:p>
      <w:pPr>
        <w:pStyle w:val="0"/>
        <w:ind w:left="452" w:hanging="452" w:hangingChars="200"/>
        <w:jc w:val="left"/>
        <w:rPr>
          <w:rFonts w:hint="eastAsia" w:ascii="ＭＳ ゴシック" w:hAnsi="ＭＳ ゴシック" w:eastAsia="ＭＳ ゴシック"/>
          <w:sz w:val="22"/>
        </w:rPr>
      </w:pPr>
      <w:r>
        <w:rPr>
          <w:rFonts w:hint="eastAsia" w:ascii="ＭＳ ゴシック" w:hAnsi="ＭＳ ゴシック" w:eastAsia="ＭＳ ゴシック"/>
          <w:b w:val="1"/>
          <w:sz w:val="22"/>
        </w:rPr>
        <w:t>○　対象となる工事等について</w:t>
      </w:r>
    </w:p>
    <w:p>
      <w:pPr>
        <w:pStyle w:val="0"/>
        <w:pBdr>
          <w:top w:val="single" w:color="auto" w:sz="4" w:space="4"/>
          <w:left w:val="single" w:color="auto" w:sz="4" w:space="4"/>
          <w:bottom w:val="single" w:color="auto" w:sz="4" w:space="4"/>
          <w:right w:val="single" w:color="auto" w:sz="4" w:space="4"/>
        </w:pBdr>
        <w:ind w:left="452" w:hanging="452" w:hangingChars="200"/>
        <w:jc w:val="left"/>
        <w:rPr>
          <w:rFonts w:hint="eastAsia" w:ascii="ＭＳ ゴシック" w:hAnsi="ＭＳ ゴシック" w:eastAsia="ＭＳ ゴシック"/>
          <w:sz w:val="22"/>
        </w:rPr>
      </w:pPr>
      <w:r>
        <w:rPr>
          <w:rFonts w:hint="eastAsia" w:ascii="ＭＳ ゴシック" w:hAnsi="ＭＳ ゴシック" w:eastAsia="ＭＳ ゴシック"/>
          <w:sz w:val="22"/>
        </w:rPr>
        <w:t>Ｑ１　笠岡市が発注する営繕工事は全て対象となるのか。</w:t>
      </w:r>
    </w:p>
    <w:p>
      <w:pPr>
        <w:pStyle w:val="0"/>
        <w:ind w:left="452" w:hanging="452" w:hangingChars="200"/>
        <w:jc w:val="left"/>
        <w:rPr>
          <w:rFonts w:hint="eastAsia" w:ascii="ＭＳ ゴシック" w:hAnsi="ＭＳ ゴシック" w:eastAsia="ＭＳ ゴシック"/>
          <w:sz w:val="22"/>
        </w:rPr>
      </w:pPr>
      <w:r>
        <w:rPr>
          <w:rFonts w:hint="eastAsia" w:ascii="ＭＳ ゴシック" w:hAnsi="ＭＳ ゴシック" w:eastAsia="ＭＳ ゴシック"/>
          <w:sz w:val="22"/>
        </w:rPr>
        <w:t>Ａ１　発注者が指定する工事を対象とします。なお、対象工事の場合は、週休２日促進工事特記仕様書を添付します。</w:t>
      </w:r>
    </w:p>
    <w:p>
      <w:pPr>
        <w:pStyle w:val="0"/>
        <w:pBdr>
          <w:top w:val="single" w:color="auto" w:sz="4" w:space="4"/>
          <w:left w:val="single" w:color="auto" w:sz="4" w:space="4"/>
          <w:bottom w:val="single" w:color="auto" w:sz="4" w:space="4"/>
          <w:right w:val="single" w:color="auto" w:sz="4" w:space="4"/>
        </w:pBdr>
        <w:ind w:left="452" w:hanging="452" w:hangingChars="200"/>
        <w:jc w:val="left"/>
        <w:rPr>
          <w:rFonts w:hint="eastAsia" w:ascii="ＭＳ ゴシック" w:hAnsi="ＭＳ ゴシック" w:eastAsia="ＭＳ ゴシック"/>
          <w:sz w:val="22"/>
        </w:rPr>
      </w:pPr>
      <w:r>
        <w:rPr>
          <w:rFonts w:hint="eastAsia" w:ascii="ＭＳ ゴシック" w:hAnsi="ＭＳ ゴシック" w:eastAsia="ＭＳ ゴシック"/>
          <w:sz w:val="22"/>
        </w:rPr>
        <w:t>Ｑ２　週休２日促進工事の対象工事で、週休２日を達成できなかった場合にペナルティーはあるのか。</w:t>
      </w:r>
    </w:p>
    <w:p>
      <w:pPr>
        <w:pStyle w:val="0"/>
        <w:ind w:left="452" w:hanging="452" w:hangingChars="200"/>
        <w:jc w:val="left"/>
        <w:rPr>
          <w:rFonts w:hint="eastAsia" w:ascii="ＭＳ ゴシック" w:hAnsi="ＭＳ ゴシック" w:eastAsia="ＭＳ ゴシック"/>
          <w:sz w:val="22"/>
        </w:rPr>
      </w:pPr>
      <w:r>
        <w:rPr>
          <w:rFonts w:hint="eastAsia" w:ascii="ＭＳ ゴシック" w:hAnsi="ＭＳ ゴシック" w:eastAsia="ＭＳ ゴシック"/>
          <w:sz w:val="22"/>
        </w:rPr>
        <w:t>Ａ２　週休２日促進工事を達成しなかった場合に、工事成績評定での減点等のペナルティーはありません。</w:t>
      </w:r>
    </w:p>
    <w:p>
      <w:pPr>
        <w:pStyle w:val="0"/>
        <w:ind w:left="452" w:hanging="452" w:hangingChars="200"/>
        <w:jc w:val="left"/>
        <w:rPr>
          <w:rFonts w:hint="eastAsia" w:ascii="ＭＳ ゴシック" w:hAnsi="ＭＳ ゴシック" w:eastAsia="ＭＳ ゴシック"/>
          <w:sz w:val="22"/>
        </w:rPr>
      </w:pPr>
      <w:r>
        <w:rPr>
          <w:rFonts w:hint="eastAsia" w:ascii="ＭＳ ゴシック" w:hAnsi="ＭＳ ゴシック" w:eastAsia="ＭＳ ゴシック"/>
          <w:b w:val="1"/>
          <w:sz w:val="22"/>
        </w:rPr>
        <w:t>○　対象期間及び休日について</w:t>
      </w:r>
    </w:p>
    <w:p>
      <w:pPr>
        <w:pStyle w:val="0"/>
        <w:pBdr>
          <w:top w:val="single" w:color="auto" w:sz="4" w:space="4"/>
          <w:left w:val="single" w:color="auto" w:sz="4" w:space="4"/>
          <w:bottom w:val="single" w:color="auto" w:sz="4" w:space="4"/>
          <w:right w:val="single" w:color="auto" w:sz="4" w:space="4"/>
        </w:pBdr>
        <w:ind w:left="452" w:hanging="452" w:hangingChars="200"/>
        <w:jc w:val="left"/>
        <w:rPr>
          <w:rFonts w:hint="eastAsia" w:ascii="ＭＳ ゴシック" w:hAnsi="ＭＳ ゴシック" w:eastAsia="ＭＳ ゴシック"/>
          <w:sz w:val="22"/>
        </w:rPr>
      </w:pPr>
      <w:r>
        <w:rPr>
          <w:rFonts w:hint="eastAsia" w:ascii="ＭＳ ゴシック" w:hAnsi="ＭＳ ゴシック" w:eastAsia="ＭＳ ゴシック"/>
          <w:sz w:val="22"/>
        </w:rPr>
        <w:t>Ｑ３　対象期間とは何か。</w:t>
      </w:r>
    </w:p>
    <w:p>
      <w:pPr>
        <w:pStyle w:val="0"/>
        <w:ind w:left="452" w:hanging="452" w:hangingChars="200"/>
        <w:jc w:val="left"/>
        <w:rPr>
          <w:rFonts w:hint="eastAsia" w:ascii="ＭＳ ゴシック" w:hAnsi="ＭＳ ゴシック" w:eastAsia="ＭＳ ゴシック"/>
          <w:sz w:val="22"/>
        </w:rPr>
      </w:pPr>
      <w:r>
        <w:rPr>
          <w:rFonts w:hint="eastAsia" w:ascii="ＭＳ ゴシック" w:hAnsi="ＭＳ ゴシック" w:eastAsia="ＭＳ ゴシック"/>
          <w:sz w:val="22"/>
        </w:rPr>
        <w:t>Ａ３　工事着手日（現場に継続的に常駐した最初の日をいい、準備期間を除く。）から工事完成日までの期間とします。なお、準備期間とは、工事開始日以降の実際の工事のための準備工事（現場事務所等の設置又は測量をいう。）の期間のことです。なお、年末年始６日間、夏季休暇３日間、工場製作のみを実施している期間、工事全体を一時中止している期間のほか、発注者があらかじめ対象外としている内容に該当する期間（受注者の責によらず現場作業を余儀なくされる期間など）は含みません。</w:t>
      </w:r>
    </w:p>
    <w:p>
      <w:pPr>
        <w:pStyle w:val="0"/>
        <w:pBdr>
          <w:top w:val="single" w:color="auto" w:sz="4" w:space="4"/>
          <w:left w:val="single" w:color="auto" w:sz="4" w:space="4"/>
          <w:bottom w:val="single" w:color="auto" w:sz="4" w:space="4"/>
          <w:right w:val="single" w:color="auto" w:sz="4" w:space="4"/>
        </w:pBdr>
        <w:ind w:left="452" w:hanging="452" w:hangingChars="200"/>
        <w:jc w:val="left"/>
        <w:rPr>
          <w:rFonts w:hint="eastAsia" w:ascii="ＭＳ ゴシック" w:hAnsi="ＭＳ ゴシック" w:eastAsia="ＭＳ ゴシック"/>
          <w:sz w:val="22"/>
        </w:rPr>
      </w:pPr>
      <w:r>
        <w:rPr>
          <w:rFonts w:hint="eastAsia" w:ascii="ＭＳ ゴシック" w:hAnsi="ＭＳ ゴシック" w:eastAsia="ＭＳ ゴシック"/>
          <w:sz w:val="22"/>
        </w:rPr>
        <w:t>Ｑ４　工事完成日とは何か。</w:t>
      </w:r>
    </w:p>
    <w:p>
      <w:pPr>
        <w:pStyle w:val="0"/>
        <w:ind w:left="452" w:hanging="452" w:hangingChars="200"/>
        <w:jc w:val="left"/>
        <w:rPr>
          <w:rFonts w:hint="eastAsia" w:ascii="ＭＳ ゴシック" w:hAnsi="ＭＳ ゴシック" w:eastAsia="ＭＳ ゴシック"/>
          <w:sz w:val="22"/>
        </w:rPr>
      </w:pPr>
      <w:r>
        <w:rPr>
          <w:rFonts w:hint="eastAsia" w:ascii="ＭＳ ゴシック" w:hAnsi="ＭＳ ゴシック" w:eastAsia="ＭＳ ゴシック"/>
          <w:sz w:val="22"/>
        </w:rPr>
        <w:t>Ａ４　工事完成日は工事目的物の施工に係る作業（工事完成検査まで設置が必要な安全施設類等の撤去や後片付けを除く。）が完了した日とします。なお、工事着手日及び工事完成日は「休日等取得計画表」に計画と実績を明示するものとします。</w:t>
      </w:r>
    </w:p>
    <w:p>
      <w:pPr>
        <w:pStyle w:val="0"/>
        <w:pBdr>
          <w:top w:val="single" w:color="auto" w:sz="4" w:space="4"/>
          <w:left w:val="single" w:color="auto" w:sz="4" w:space="4"/>
          <w:bottom w:val="single" w:color="auto" w:sz="4" w:space="4"/>
          <w:right w:val="single" w:color="auto" w:sz="4" w:space="4"/>
        </w:pBdr>
        <w:ind w:left="452" w:hanging="452" w:hangingChars="200"/>
        <w:jc w:val="left"/>
        <w:rPr>
          <w:rFonts w:hint="eastAsia" w:ascii="ＭＳ ゴシック" w:hAnsi="ＭＳ ゴシック" w:eastAsia="ＭＳ ゴシック"/>
          <w:sz w:val="22"/>
        </w:rPr>
      </w:pPr>
      <w:r>
        <w:rPr>
          <w:rFonts w:hint="eastAsia" w:ascii="ＭＳ ゴシック" w:hAnsi="ＭＳ ゴシック" w:eastAsia="ＭＳ ゴシック"/>
          <w:sz w:val="22"/>
        </w:rPr>
        <w:t>Ｑ５　必ず土・日曜日に休まないといけないのか。</w:t>
      </w:r>
    </w:p>
    <w:p>
      <w:pPr>
        <w:pStyle w:val="0"/>
        <w:ind w:left="452" w:hanging="452" w:hangingChars="200"/>
        <w:jc w:val="left"/>
        <w:rPr>
          <w:rFonts w:hint="eastAsia" w:ascii="ＭＳ ゴシック" w:hAnsi="ＭＳ ゴシック" w:eastAsia="ＭＳ ゴシック"/>
          <w:sz w:val="22"/>
        </w:rPr>
      </w:pPr>
      <w:r>
        <w:rPr>
          <w:rFonts w:hint="eastAsia" w:ascii="ＭＳ ゴシック" w:hAnsi="ＭＳ ゴシック" w:eastAsia="ＭＳ ゴシック"/>
          <w:sz w:val="22"/>
        </w:rPr>
        <w:t>Ａ５　営繕工事では、執務並行改修（居ながら施工による改修）等により休日に作業せざるを得ないなど工事制約も多いことから、週休２日促進工事では曜日を限定することなく、現場閉所（現場休息）の日数の割合が２８</w:t>
      </w:r>
      <w:r>
        <w:rPr>
          <w:rFonts w:hint="eastAsia" w:ascii="ＭＳ ゴシック" w:hAnsi="ＭＳ ゴシック" w:eastAsia="ＭＳ ゴシック"/>
          <w:sz w:val="22"/>
        </w:rPr>
        <w:t>.</w:t>
      </w:r>
      <w:r>
        <w:rPr>
          <w:rFonts w:hint="eastAsia" w:ascii="ＭＳ ゴシック" w:hAnsi="ＭＳ ゴシック" w:eastAsia="ＭＳ ゴシック"/>
          <w:sz w:val="22"/>
        </w:rPr>
        <w:t>５％（８日／２８日）以上の水準に達する状態の４週８休以上を週休２日としています。</w:t>
      </w:r>
    </w:p>
    <w:p>
      <w:pPr>
        <w:pStyle w:val="0"/>
        <w:pBdr>
          <w:top w:val="single" w:color="auto" w:sz="4" w:space="4"/>
          <w:left w:val="single" w:color="auto" w:sz="4" w:space="4"/>
          <w:bottom w:val="single" w:color="auto" w:sz="4" w:space="4"/>
          <w:right w:val="single" w:color="auto" w:sz="4" w:space="4"/>
        </w:pBdr>
        <w:ind w:left="452" w:hanging="452" w:hangingChars="200"/>
        <w:jc w:val="left"/>
        <w:rPr>
          <w:rFonts w:hint="eastAsia" w:ascii="ＭＳ ゴシック" w:hAnsi="ＭＳ ゴシック" w:eastAsia="ＭＳ ゴシック"/>
          <w:sz w:val="22"/>
        </w:rPr>
      </w:pPr>
      <w:r>
        <w:rPr>
          <w:rFonts w:hint="eastAsia" w:ascii="ＭＳ ゴシック" w:hAnsi="ＭＳ ゴシック" w:eastAsia="ＭＳ ゴシック"/>
          <w:sz w:val="22"/>
        </w:rPr>
        <w:t>Ｑ６　天災（豪雨、出水、土石流、地震等）に対する突発的な対応期間や、工事事故等により現場が止まった場合の不稼働期間は対象期間に含まれるのか。</w:t>
      </w:r>
    </w:p>
    <w:p>
      <w:pPr>
        <w:pStyle w:val="0"/>
        <w:ind w:left="452" w:hanging="452" w:hangingChars="200"/>
        <w:jc w:val="left"/>
        <w:rPr>
          <w:rFonts w:hint="eastAsia" w:ascii="ＭＳ ゴシック" w:hAnsi="ＭＳ ゴシック" w:eastAsia="ＭＳ ゴシック"/>
          <w:sz w:val="22"/>
        </w:rPr>
      </w:pPr>
      <w:r>
        <w:rPr>
          <w:rFonts w:hint="eastAsia" w:ascii="ＭＳ ゴシック" w:hAnsi="ＭＳ ゴシック" w:eastAsia="ＭＳ ゴシック"/>
          <w:sz w:val="22"/>
        </w:rPr>
        <w:t>Ａ６　受注者の責によらない事由により工事を実施できないと認められる場合は、原則として、受発注者間の協議により「笠岡市営繕工事における週休２日促進工事実施要領」の第２条第２項に基づき対象期間から除外する期間を決定します。</w:t>
      </w:r>
    </w:p>
    <w:p>
      <w:pPr>
        <w:pStyle w:val="0"/>
        <w:pBdr>
          <w:top w:val="single" w:color="auto" w:sz="4" w:space="4"/>
          <w:left w:val="single" w:color="auto" w:sz="4" w:space="4"/>
          <w:bottom w:val="single" w:color="auto" w:sz="4" w:space="4"/>
          <w:right w:val="single" w:color="auto" w:sz="4" w:space="4"/>
        </w:pBdr>
        <w:ind w:left="452" w:hanging="452" w:hangingChars="200"/>
        <w:jc w:val="left"/>
        <w:rPr>
          <w:rFonts w:hint="eastAsia" w:ascii="ＭＳ ゴシック" w:hAnsi="ＭＳ ゴシック" w:eastAsia="ＭＳ ゴシック"/>
          <w:sz w:val="22"/>
        </w:rPr>
      </w:pPr>
      <w:r>
        <w:rPr>
          <w:rFonts w:hint="eastAsia" w:ascii="ＭＳ ゴシック" w:hAnsi="ＭＳ ゴシック" w:eastAsia="ＭＳ ゴシック"/>
          <w:sz w:val="22"/>
        </w:rPr>
        <w:t>Ｑ７　夏季休暇及び年末年始休暇はどのように定めるのか。</w:t>
      </w:r>
    </w:p>
    <w:p>
      <w:pPr>
        <w:pStyle w:val="0"/>
        <w:ind w:left="452" w:hanging="452" w:hangingChars="200"/>
        <w:jc w:val="left"/>
        <w:rPr>
          <w:rFonts w:hint="eastAsia" w:ascii="ＭＳ ゴシック" w:hAnsi="ＭＳ ゴシック" w:eastAsia="ＭＳ ゴシック"/>
          <w:sz w:val="22"/>
        </w:rPr>
      </w:pPr>
      <w:r>
        <w:rPr>
          <w:rFonts w:hint="eastAsia" w:ascii="ＭＳ ゴシック" w:hAnsi="ＭＳ ゴシック" w:eastAsia="ＭＳ ゴシック"/>
          <w:sz w:val="22"/>
        </w:rPr>
        <w:t>Ａ７　夏季休暇及び年末年始休暇は受注者が定めるものとし、「休日等取得計画表」に計画と実績を明示してください。</w:t>
      </w:r>
    </w:p>
    <w:p>
      <w:pPr>
        <w:pStyle w:val="0"/>
        <w:pBdr>
          <w:top w:val="single" w:color="auto" w:sz="4" w:space="4"/>
          <w:left w:val="single" w:color="auto" w:sz="4" w:space="4"/>
          <w:bottom w:val="single" w:color="auto" w:sz="4" w:space="4"/>
          <w:right w:val="single" w:color="auto" w:sz="4" w:space="4"/>
        </w:pBdr>
        <w:ind w:left="452" w:hanging="452" w:hangingChars="200"/>
        <w:jc w:val="left"/>
        <w:rPr>
          <w:rFonts w:hint="eastAsia" w:ascii="ＭＳ ゴシック" w:hAnsi="ＭＳ ゴシック" w:eastAsia="ＭＳ ゴシック"/>
          <w:sz w:val="22"/>
        </w:rPr>
      </w:pPr>
      <w:r>
        <w:rPr>
          <w:rFonts w:hint="eastAsia" w:ascii="ＭＳ ゴシック" w:hAnsi="ＭＳ ゴシック" w:eastAsia="ＭＳ ゴシック"/>
          <w:sz w:val="22"/>
        </w:rPr>
        <w:t>Ｑ８　休日の確認はどのように行うのか。</w:t>
      </w:r>
    </w:p>
    <w:p>
      <w:pPr>
        <w:pStyle w:val="0"/>
        <w:ind w:left="452" w:hanging="452" w:hangingChars="200"/>
        <w:jc w:val="left"/>
        <w:rPr>
          <w:rFonts w:hint="eastAsia" w:ascii="ＭＳ ゴシック" w:hAnsi="ＭＳ ゴシック" w:eastAsia="ＭＳ ゴシック"/>
          <w:sz w:val="22"/>
        </w:rPr>
      </w:pPr>
      <w:r>
        <w:rPr>
          <w:rFonts w:hint="eastAsia" w:ascii="ＭＳ ゴシック" w:hAnsi="ＭＳ ゴシック" w:eastAsia="ＭＳ ゴシック"/>
          <w:sz w:val="22"/>
        </w:rPr>
        <w:t>Ａ８　毎月初めに発注者に提出していただく「休日等取得計画表」に記載された休日の取得実績で確認しますが、必要に応じて、発注者が、当該施設管理者等に現場閉所等の状況を問い合わせ、確認を行います。</w:t>
      </w:r>
    </w:p>
    <w:p>
      <w:pPr>
        <w:pStyle w:val="0"/>
        <w:pBdr>
          <w:top w:val="single" w:color="auto" w:sz="4" w:space="4"/>
          <w:left w:val="single" w:color="auto" w:sz="4" w:space="4"/>
          <w:bottom w:val="single" w:color="auto" w:sz="4" w:space="4"/>
          <w:right w:val="single" w:color="auto" w:sz="4" w:space="4"/>
        </w:pBdr>
        <w:ind w:left="452" w:hanging="452" w:hangingChars="200"/>
        <w:jc w:val="left"/>
        <w:rPr>
          <w:rFonts w:hint="eastAsia" w:ascii="ＭＳ ゴシック" w:hAnsi="ＭＳ ゴシック" w:eastAsia="ＭＳ ゴシック"/>
          <w:sz w:val="22"/>
        </w:rPr>
      </w:pPr>
      <w:r>
        <w:rPr>
          <w:rFonts w:hint="eastAsia" w:ascii="ＭＳ ゴシック" w:hAnsi="ＭＳ ゴシック" w:eastAsia="ＭＳ ゴシック"/>
          <w:sz w:val="22"/>
        </w:rPr>
        <w:t>Ｑ９　発注者側の都合で休日に工事を実施した場合は、週休２日促進工事として認められないことになるのか。</w:t>
      </w:r>
    </w:p>
    <w:p>
      <w:pPr>
        <w:pStyle w:val="0"/>
        <w:ind w:left="452" w:hanging="452" w:hangingChars="200"/>
        <w:jc w:val="left"/>
        <w:rPr>
          <w:rFonts w:hint="eastAsia" w:ascii="ＭＳ ゴシック" w:hAnsi="ＭＳ ゴシック" w:eastAsia="ＭＳ ゴシック"/>
          <w:sz w:val="22"/>
        </w:rPr>
      </w:pPr>
      <w:r>
        <w:rPr>
          <w:rFonts w:hint="eastAsia" w:ascii="ＭＳ ゴシック" w:hAnsi="ＭＳ ゴシック" w:eastAsia="ＭＳ ゴシック"/>
          <w:sz w:val="22"/>
        </w:rPr>
        <w:t>Ａ９　受注者の責によらず現場作業を余儀なくされる期間などは、「笠岡市営繕工事における週休２日促進工事実施要領」の第２条第２項に基づき対象期間に含まないこととしています。</w:t>
      </w:r>
    </w:p>
    <w:p>
      <w:pPr>
        <w:pStyle w:val="0"/>
        <w:pBdr>
          <w:top w:val="single" w:color="auto" w:sz="4" w:space="4"/>
          <w:left w:val="single" w:color="auto" w:sz="4" w:space="4"/>
          <w:bottom w:val="single" w:color="auto" w:sz="4" w:space="4"/>
          <w:right w:val="single" w:color="auto" w:sz="4" w:space="4"/>
        </w:pBdr>
        <w:ind w:left="452" w:hanging="452" w:hangingChars="200"/>
        <w:jc w:val="left"/>
        <w:rPr>
          <w:rFonts w:hint="eastAsia" w:ascii="ＭＳ ゴシック" w:hAnsi="ＭＳ ゴシック" w:eastAsia="ＭＳ ゴシック"/>
          <w:sz w:val="22"/>
        </w:rPr>
      </w:pPr>
      <w:r>
        <w:rPr>
          <w:rFonts w:hint="eastAsia" w:ascii="ＭＳ ゴシック" w:hAnsi="ＭＳ ゴシック" w:eastAsia="ＭＳ ゴシック"/>
          <w:sz w:val="22"/>
        </w:rPr>
        <w:t>Ｑ１０　週休２日促進工事の実施に伴う工期の延長は認めてくれるのか。</w:t>
      </w:r>
    </w:p>
    <w:p>
      <w:pPr>
        <w:pStyle w:val="0"/>
        <w:ind w:left="452" w:hanging="452" w:hangingChars="200"/>
        <w:jc w:val="left"/>
        <w:rPr>
          <w:rFonts w:hint="eastAsia" w:ascii="ＭＳ ゴシック" w:hAnsi="ＭＳ ゴシック" w:eastAsia="ＭＳ ゴシック"/>
          <w:b w:val="1"/>
          <w:sz w:val="22"/>
        </w:rPr>
      </w:pPr>
      <w:r>
        <w:rPr>
          <w:rFonts w:hint="eastAsia" w:ascii="ＭＳ ゴシック" w:hAnsi="ＭＳ ゴシック" w:eastAsia="ＭＳ ゴシック"/>
          <w:sz w:val="22"/>
        </w:rPr>
        <w:t>Ａ１０　週休２日促進工事の設定工期は、雨天、土・日曜日、祝日、夏季休暇及び年末年始休暇等を見込んでおり、週休２日促進工事の実施に伴う工期の延長は原則認められません。なお、天候の不良など受注者の責によらない事由により工期内に工事を完成することができない場合は、工事請負契約書の規定により発注者に工期の延長変更を請求することができま</w:t>
      </w:r>
      <w:r>
        <w:rPr>
          <w:rFonts w:hint="eastAsia" w:ascii="ＭＳ ゴシック" w:hAnsi="ＭＳ ゴシック" w:eastAsia="ＭＳ ゴシック"/>
          <w:b w:val="0"/>
          <w:sz w:val="22"/>
        </w:rPr>
        <w:t>す。</w:t>
      </w:r>
    </w:p>
    <w:p>
      <w:pPr>
        <w:pStyle w:val="0"/>
        <w:ind w:left="452" w:hanging="452" w:hangingChars="200"/>
        <w:jc w:val="left"/>
        <w:rPr>
          <w:rFonts w:hint="eastAsia" w:ascii="ＭＳ ゴシック" w:hAnsi="ＭＳ ゴシック" w:eastAsia="ＭＳ ゴシック"/>
          <w:sz w:val="22"/>
        </w:rPr>
      </w:pPr>
      <w:r>
        <w:rPr>
          <w:rFonts w:hint="eastAsia" w:ascii="ＭＳ ゴシック" w:hAnsi="ＭＳ ゴシック" w:eastAsia="ＭＳ ゴシック"/>
          <w:b w:val="1"/>
          <w:sz w:val="22"/>
        </w:rPr>
        <w:t>○　積算方法について</w:t>
      </w:r>
    </w:p>
    <w:p>
      <w:pPr>
        <w:pStyle w:val="0"/>
        <w:pBdr>
          <w:top w:val="single" w:color="auto" w:sz="4" w:space="4"/>
          <w:left w:val="single" w:color="auto" w:sz="4" w:space="4"/>
          <w:bottom w:val="single" w:color="auto" w:sz="4" w:space="4"/>
          <w:right w:val="single" w:color="auto" w:sz="4" w:space="4"/>
        </w:pBdr>
        <w:ind w:left="452" w:hanging="452" w:hangingChars="200"/>
        <w:jc w:val="left"/>
        <w:rPr>
          <w:rFonts w:hint="eastAsia" w:ascii="ＭＳ ゴシック" w:hAnsi="ＭＳ ゴシック" w:eastAsia="ＭＳ ゴシック"/>
          <w:sz w:val="22"/>
        </w:rPr>
      </w:pPr>
      <w:r>
        <w:rPr>
          <w:rFonts w:hint="eastAsia" w:ascii="ＭＳ ゴシック" w:hAnsi="ＭＳ ゴシック" w:eastAsia="ＭＳ ゴシック"/>
          <w:sz w:val="22"/>
        </w:rPr>
        <w:t>Ｑ１１　週休２日促進工事の積算方法はどうなっているのか。</w:t>
      </w:r>
    </w:p>
    <w:p>
      <w:pPr>
        <w:pStyle w:val="0"/>
        <w:ind w:left="452" w:hanging="452" w:hangingChars="200"/>
        <w:jc w:val="left"/>
        <w:rPr>
          <w:rFonts w:hint="eastAsia" w:ascii="ＭＳ ゴシック" w:hAnsi="ＭＳ ゴシック" w:eastAsia="ＭＳ ゴシック"/>
          <w:sz w:val="22"/>
        </w:rPr>
      </w:pPr>
      <w:r>
        <w:rPr>
          <w:rFonts w:hint="eastAsia" w:ascii="ＭＳ ゴシック" w:hAnsi="ＭＳ ゴシック" w:eastAsia="ＭＳ ゴシック"/>
          <w:sz w:val="22"/>
        </w:rPr>
        <w:t>Ａ１１　４週８休以上を前提に、労務費（予定価格のもととなる工事費の積算に用いる複合単価、市場単価及び物価資料の掲載価格（材工単価）の労務費）に補正係数を乗じて補正し工事費を積算して予定価格を作成することとしています。詳細につきましては、「週休２日促進工事における補正・積算方法」をご参照願います。</w:t>
      </w:r>
    </w:p>
    <w:p>
      <w:pPr>
        <w:pStyle w:val="0"/>
        <w:pBdr>
          <w:top w:val="single" w:color="auto" w:sz="4" w:space="4"/>
          <w:left w:val="single" w:color="auto" w:sz="4" w:space="4"/>
          <w:bottom w:val="single" w:color="auto" w:sz="4" w:space="4"/>
          <w:right w:val="single" w:color="auto" w:sz="4" w:space="4"/>
        </w:pBdr>
        <w:ind w:left="452" w:hanging="452" w:hangingChars="200"/>
        <w:jc w:val="left"/>
        <w:rPr>
          <w:rFonts w:hint="eastAsia" w:ascii="ＭＳ ゴシック" w:hAnsi="ＭＳ ゴシック" w:eastAsia="ＭＳ ゴシック"/>
          <w:sz w:val="22"/>
        </w:rPr>
      </w:pPr>
      <w:r>
        <w:rPr>
          <w:rFonts w:hint="eastAsia" w:ascii="ＭＳ ゴシック" w:hAnsi="ＭＳ ゴシック" w:eastAsia="ＭＳ ゴシック"/>
          <w:sz w:val="22"/>
        </w:rPr>
        <w:t>Ｑ１２　見積単価は補正係数による補正の対象にならないのか。</w:t>
      </w:r>
    </w:p>
    <w:p>
      <w:pPr>
        <w:pStyle w:val="0"/>
        <w:ind w:left="452" w:hanging="452" w:hangingChars="200"/>
        <w:jc w:val="left"/>
        <w:rPr>
          <w:rFonts w:hint="eastAsia" w:ascii="ＭＳ ゴシック" w:hAnsi="ＭＳ ゴシック" w:eastAsia="ＭＳ ゴシック"/>
          <w:sz w:val="22"/>
        </w:rPr>
      </w:pPr>
      <w:r>
        <w:rPr>
          <w:rFonts w:hint="eastAsia" w:ascii="ＭＳ ゴシック" w:hAnsi="ＭＳ ゴシック" w:eastAsia="ＭＳ ゴシック"/>
          <w:sz w:val="22"/>
        </w:rPr>
        <w:t>Ａ１２　週休２日促進工事において、見積単価は補正係数を用いた補正の対象外としています。</w:t>
      </w:r>
    </w:p>
    <w:p>
      <w:pPr>
        <w:pStyle w:val="0"/>
        <w:ind w:left="452" w:hanging="452" w:hangingChars="200"/>
        <w:jc w:val="left"/>
        <w:rPr>
          <w:rFonts w:hint="eastAsia" w:ascii="ＭＳ ゴシック" w:hAnsi="ＭＳ ゴシック" w:eastAsia="ＭＳ ゴシック"/>
          <w:sz w:val="22"/>
        </w:rPr>
      </w:pPr>
      <w:r>
        <w:rPr>
          <w:rFonts w:hint="eastAsia" w:ascii="ＭＳ ゴシック" w:hAnsi="ＭＳ ゴシック" w:eastAsia="ＭＳ ゴシック"/>
          <w:b w:val="1"/>
          <w:sz w:val="22"/>
        </w:rPr>
        <w:t>○　設計変更について</w:t>
      </w:r>
    </w:p>
    <w:p>
      <w:pPr>
        <w:pStyle w:val="0"/>
        <w:pBdr>
          <w:top w:val="single" w:color="auto" w:sz="4" w:space="4"/>
          <w:left w:val="single" w:color="auto" w:sz="4" w:space="4"/>
          <w:bottom w:val="single" w:color="auto" w:sz="4" w:space="4"/>
          <w:right w:val="single" w:color="auto" w:sz="4" w:space="4"/>
        </w:pBdr>
        <w:ind w:left="452" w:hanging="452" w:hangingChars="200"/>
        <w:jc w:val="left"/>
        <w:rPr>
          <w:rFonts w:hint="eastAsia" w:ascii="ＭＳ ゴシック" w:hAnsi="ＭＳ ゴシック" w:eastAsia="ＭＳ ゴシック"/>
          <w:sz w:val="22"/>
        </w:rPr>
      </w:pPr>
      <w:r>
        <w:rPr>
          <w:rFonts w:hint="eastAsia" w:ascii="ＭＳ ゴシック" w:hAnsi="ＭＳ ゴシック" w:eastAsia="ＭＳ ゴシック"/>
          <w:sz w:val="22"/>
        </w:rPr>
        <w:t>Ｑ１３　設計変更とは具体的には何か。</w:t>
      </w:r>
    </w:p>
    <w:p>
      <w:pPr>
        <w:pStyle w:val="0"/>
        <w:ind w:left="452" w:hanging="452" w:hangingChars="200"/>
        <w:jc w:val="left"/>
        <w:rPr>
          <w:rFonts w:hint="eastAsia" w:ascii="ＭＳ ゴシック" w:hAnsi="ＭＳ ゴシック" w:eastAsia="ＭＳ ゴシック"/>
          <w:sz w:val="22"/>
        </w:rPr>
      </w:pPr>
      <w:r>
        <w:rPr>
          <w:rFonts w:hint="eastAsia" w:ascii="ＭＳ ゴシック" w:hAnsi="ＭＳ ゴシック" w:eastAsia="ＭＳ ゴシック"/>
          <w:sz w:val="22"/>
        </w:rPr>
        <w:t>Ａ１３　現場閉所（現場休息）が４週８休（現場閉所（現場休息）率２８</w:t>
      </w:r>
      <w:r>
        <w:rPr>
          <w:rFonts w:hint="eastAsia" w:ascii="ＭＳ ゴシック" w:hAnsi="ＭＳ ゴシック" w:eastAsia="ＭＳ ゴシック"/>
          <w:sz w:val="22"/>
        </w:rPr>
        <w:t>.</w:t>
      </w:r>
      <w:r>
        <w:rPr>
          <w:rFonts w:hint="eastAsia" w:ascii="ＭＳ ゴシック" w:hAnsi="ＭＳ ゴシック" w:eastAsia="ＭＳ ゴシック"/>
          <w:sz w:val="22"/>
        </w:rPr>
        <w:t>５％（８日／２８日））未満であった場合は、契約書の規定に基づき請負代金額のうち労務費補正分を減額変更します。</w:t>
      </w:r>
    </w:p>
    <w:p>
      <w:pPr>
        <w:pStyle w:val="0"/>
        <w:pBdr>
          <w:top w:val="single" w:color="auto" w:sz="4" w:space="4"/>
          <w:left w:val="single" w:color="auto" w:sz="4" w:space="4"/>
          <w:bottom w:val="single" w:color="auto" w:sz="4" w:space="4"/>
          <w:right w:val="single" w:color="auto" w:sz="4" w:space="4"/>
        </w:pBdr>
        <w:ind w:left="452" w:hanging="452" w:hangingChars="200"/>
        <w:jc w:val="left"/>
        <w:rPr>
          <w:rFonts w:hint="eastAsia" w:ascii="ＭＳ ゴシック" w:hAnsi="ＭＳ ゴシック" w:eastAsia="ＭＳ ゴシック"/>
          <w:sz w:val="22"/>
        </w:rPr>
      </w:pPr>
      <w:r>
        <w:rPr>
          <w:rFonts w:hint="eastAsia" w:ascii="ＭＳ ゴシック" w:hAnsi="ＭＳ ゴシック" w:eastAsia="ＭＳ ゴシック"/>
          <w:sz w:val="22"/>
        </w:rPr>
        <w:t>Ｑ１４　土木工事では、週休２日工事の場合、共通仮設費、現場管理費及び機械経費（賃料）についても補正を行うこととしているが、これらの経費について営繕工事では補正を行わないのはなぜか。</w:t>
      </w:r>
    </w:p>
    <w:p>
      <w:pPr>
        <w:pStyle w:val="0"/>
        <w:ind w:left="452" w:hanging="452" w:hangingChars="200"/>
        <w:jc w:val="left"/>
        <w:rPr>
          <w:rFonts w:hint="eastAsia" w:ascii="ＭＳ ゴシック" w:hAnsi="ＭＳ ゴシック" w:eastAsia="ＭＳ ゴシック"/>
          <w:sz w:val="22"/>
        </w:rPr>
      </w:pPr>
      <w:r>
        <w:rPr>
          <w:rFonts w:hint="eastAsia" w:ascii="ＭＳ ゴシック" w:hAnsi="ＭＳ ゴシック" w:eastAsia="ＭＳ ゴシック"/>
          <w:sz w:val="22"/>
        </w:rPr>
        <w:t>Ａ１４　営繕工事の場合、共通仮設費及び現場管理費については、共通費積算基準に基づき工期に応じて算出することになっていることから、これらの経費については週休２日（現場閉所（現場休息））を前提とした工期で設定するため補正は必要ありません。営繕工事における機械経費（賃料）のうち、タワークレーンの賃料については工事ごとの施工条件に即した存置日数による見積りによって計上しており、また、移動可能なホイールクレーンの賃料についてはスポットでの稼働日分を計上しているため、いずれも週休２日（現場閉所（現場休息））を前提とした補正は必要ありません。</w:t>
      </w:r>
    </w:p>
    <w:p>
      <w:pPr>
        <w:pStyle w:val="0"/>
        <w:pBdr>
          <w:top w:val="single" w:color="auto" w:sz="4" w:space="4"/>
          <w:left w:val="single" w:color="auto" w:sz="4" w:space="4"/>
          <w:bottom w:val="single" w:color="auto" w:sz="4" w:space="4"/>
          <w:right w:val="single" w:color="auto" w:sz="4" w:space="4"/>
        </w:pBdr>
        <w:ind w:left="452" w:hanging="452" w:hangingChars="200"/>
        <w:jc w:val="left"/>
        <w:rPr>
          <w:rFonts w:hint="eastAsia" w:ascii="ＭＳ ゴシック" w:hAnsi="ＭＳ ゴシック" w:eastAsia="ＭＳ ゴシック"/>
          <w:sz w:val="22"/>
        </w:rPr>
      </w:pPr>
      <w:r>
        <w:rPr>
          <w:rFonts w:hint="eastAsia" w:ascii="ＭＳ ゴシック" w:hAnsi="ＭＳ ゴシック" w:eastAsia="ＭＳ ゴシック"/>
          <w:sz w:val="22"/>
        </w:rPr>
        <w:t>Ｑ１５　週休２日（現場閉所（現場休息））を実施する場合、中小規模の工事においては現場管理費と一般管理費の更なる引上げが必要ではないか。</w:t>
      </w:r>
    </w:p>
    <w:p>
      <w:pPr>
        <w:pStyle w:val="0"/>
        <w:ind w:left="452" w:hanging="452" w:hangingChars="200"/>
        <w:jc w:val="left"/>
        <w:rPr>
          <w:rFonts w:hint="eastAsia" w:ascii="ＭＳ ゴシック" w:hAnsi="ＭＳ ゴシック" w:eastAsia="ＭＳ ゴシック"/>
          <w:sz w:val="22"/>
        </w:rPr>
      </w:pPr>
      <w:r>
        <w:rPr>
          <w:rFonts w:hint="eastAsia" w:ascii="ＭＳ ゴシック" w:hAnsi="ＭＳ ゴシック" w:eastAsia="ＭＳ ゴシック"/>
          <w:sz w:val="22"/>
        </w:rPr>
        <w:t>Ａ１５　現場管理費及び一般管理費等については、工事規模が小さいほど率が大きくなる算定式を用いて費用を算出しております。また、営繕工事において、現場管理費については工期に応じて算出しており、週休２日（現場閉所（現場休息））を確保するために設定された工期に応じた費用を計上しています。</w:t>
      </w:r>
    </w:p>
    <w:p>
      <w:pPr>
        <w:pStyle w:val="0"/>
        <w:pBdr>
          <w:top w:val="single" w:color="auto" w:sz="4" w:space="4"/>
          <w:left w:val="single" w:color="auto" w:sz="4" w:space="4"/>
          <w:bottom w:val="single" w:color="auto" w:sz="4" w:space="4"/>
          <w:right w:val="single" w:color="auto" w:sz="4" w:space="4"/>
        </w:pBdr>
        <w:ind w:left="452" w:hanging="452" w:hangingChars="200"/>
        <w:jc w:val="left"/>
        <w:rPr>
          <w:rFonts w:hint="eastAsia" w:ascii="ＭＳ ゴシック" w:hAnsi="ＭＳ ゴシック" w:eastAsia="ＭＳ ゴシック"/>
          <w:sz w:val="22"/>
        </w:rPr>
      </w:pPr>
      <w:r>
        <w:rPr>
          <w:rFonts w:hint="eastAsia" w:ascii="ＭＳ ゴシック" w:hAnsi="ＭＳ ゴシック" w:eastAsia="ＭＳ ゴシック"/>
          <w:sz w:val="22"/>
        </w:rPr>
        <w:t>Ｑ１６　週休２日促進工事の労務費補正の減額を行う場合（契約変更時）、請負比率を乗じるのか。</w:t>
      </w:r>
    </w:p>
    <w:p>
      <w:pPr>
        <w:pStyle w:val="0"/>
        <w:ind w:left="452" w:hanging="452" w:hangingChars="200"/>
        <w:jc w:val="left"/>
        <w:rPr>
          <w:rFonts w:hint="eastAsia" w:ascii="ＭＳ ゴシック" w:hAnsi="ＭＳ ゴシック" w:eastAsia="ＭＳ ゴシック"/>
          <w:sz w:val="22"/>
        </w:rPr>
      </w:pPr>
      <w:r>
        <w:rPr>
          <w:rFonts w:hint="eastAsia" w:ascii="ＭＳ ゴシック" w:hAnsi="ＭＳ ゴシック" w:eastAsia="ＭＳ ゴシック"/>
          <w:sz w:val="22"/>
        </w:rPr>
        <w:t>Ａ１６　労務費補正による請負代金額の変更は、当初請負比率を乗じることになります。</w:t>
      </w:r>
    </w:p>
    <w:p>
      <w:pPr>
        <w:pStyle w:val="0"/>
        <w:ind w:left="452" w:hanging="452" w:hangingChars="200"/>
        <w:jc w:val="left"/>
        <w:rPr>
          <w:rFonts w:hint="eastAsia" w:ascii="ＭＳ ゴシック" w:hAnsi="ＭＳ ゴシック" w:eastAsia="ＭＳ ゴシック"/>
          <w:sz w:val="22"/>
        </w:rPr>
      </w:pPr>
      <w:r>
        <w:rPr>
          <w:rFonts w:hint="eastAsia" w:ascii="ＭＳ ゴシック" w:hAnsi="ＭＳ ゴシック" w:eastAsia="ＭＳ ゴシック"/>
          <w:b w:val="1"/>
          <w:sz w:val="22"/>
        </w:rPr>
        <w:t>○　工事成績評定について</w:t>
      </w:r>
    </w:p>
    <w:p>
      <w:pPr>
        <w:pStyle w:val="0"/>
        <w:pBdr>
          <w:top w:val="single" w:color="auto" w:sz="4" w:space="4"/>
          <w:left w:val="single" w:color="auto" w:sz="4" w:space="4"/>
          <w:bottom w:val="single" w:color="auto" w:sz="4" w:space="4"/>
          <w:right w:val="single" w:color="auto" w:sz="4" w:space="4"/>
        </w:pBdr>
        <w:ind w:left="452" w:hanging="452" w:hangingChars="200"/>
        <w:jc w:val="left"/>
        <w:rPr>
          <w:rFonts w:hint="eastAsia" w:ascii="ＭＳ ゴシック" w:hAnsi="ＭＳ ゴシック" w:eastAsia="ＭＳ ゴシック"/>
          <w:sz w:val="22"/>
        </w:rPr>
      </w:pPr>
      <w:r>
        <w:rPr>
          <w:rFonts w:hint="eastAsia" w:ascii="ＭＳ ゴシック" w:hAnsi="ＭＳ ゴシック" w:eastAsia="ＭＳ ゴシック"/>
          <w:sz w:val="22"/>
        </w:rPr>
        <w:t>Ｑ１７　工事成績評定で評価するのか。</w:t>
      </w:r>
    </w:p>
    <w:p>
      <w:pPr>
        <w:pStyle w:val="0"/>
        <w:ind w:left="452" w:hanging="452" w:hangingChars="200"/>
        <w:jc w:val="left"/>
        <w:rPr>
          <w:rFonts w:hint="eastAsia" w:ascii="ＭＳ ゴシック" w:hAnsi="ＭＳ ゴシック" w:eastAsia="ＭＳ ゴシック"/>
          <w:sz w:val="22"/>
        </w:rPr>
      </w:pPr>
      <w:r>
        <w:rPr>
          <w:rFonts w:hint="eastAsia" w:ascii="ＭＳ ゴシック" w:hAnsi="ＭＳ ゴシック" w:eastAsia="ＭＳ ゴシック"/>
          <w:sz w:val="22"/>
        </w:rPr>
        <w:t>Ａ１７　対象期間において週休２日を確保できた場合、工事成績評定において工程管理の項目で評価します。</w:t>
      </w:r>
    </w:p>
    <w:p>
      <w:pPr>
        <w:pStyle w:val="0"/>
        <w:ind w:left="452" w:hanging="452" w:hangingChars="200"/>
        <w:jc w:val="left"/>
        <w:rPr>
          <w:rFonts w:hint="eastAsia" w:ascii="ＭＳ ゴシック" w:hAnsi="ＭＳ ゴシック" w:eastAsia="ＭＳ ゴシック"/>
          <w:sz w:val="22"/>
        </w:rPr>
      </w:pPr>
    </w:p>
    <w:sectPr>
      <w:pgSz w:w="11906" w:h="16838"/>
      <w:pgMar w:top="1417" w:right="1417" w:bottom="1417" w:left="1417" w:header="851" w:footer="992" w:gutter="0"/>
      <w:pgBorders w:zOrder="front" w:display="allPages" w:offsetFrom="page"/>
      <w:cols w:space="720"/>
      <w:textDirection w:val="lrTb"/>
      <w:docGrid w:type="linesAndChars" w:linePitch="360"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orbel">
    <w:panose1 w:val="00000000000000000000"/>
    <w:charset w:val="00"/>
    <w:family w:val="swiss"/>
    <w:notTrueType/>
    <w:pitch w:val="variable"/>
    <w:sig w:usb0="00000000" w:usb1="00000000" w:usb2="00000000" w:usb3="00000000" w:csb0="FF000000" w:csb1="00000000"/>
  </w:font>
  <w:font w:name="CenturyOldst">
    <w:panose1 w:val="00000000000000000000"/>
    <w:charset w:val="00"/>
    <w:family w:val="roman"/>
    <w:notTrueType/>
    <w:pitch w:val="variable"/>
    <w:sig w:usb0="00000000" w:usb1="00000000" w:usb2="00000000" w:usb3="00000000" w:csb0="FF000000" w:csb1="00000000"/>
  </w:font>
  <w:font w:name="Ebrima">
    <w:panose1 w:val="00000000000000000000"/>
    <w:charset w:val="00"/>
    <w:family w:val="auto"/>
    <w:notTrueType/>
    <w:pitch w:val="variable"/>
    <w:sig w:usb0="00000000" w:usb1="00000000" w:usb2="00000000" w:usb3="00000000" w:csb0="FF000000" w:csb1="00000000"/>
  </w:font>
  <w:font w:name="Embassy JS">
    <w:panose1 w:val="00000000000000000000"/>
    <w:charset w:val="00"/>
    <w:family w:val="auto"/>
    <w:notTrueType/>
    <w:pitch w:val="variable"/>
    <w:sig w:usb0="00000000" w:usb1="00000000" w:usb2="00000000" w:usb3="00000000" w:csb0="FF000000" w:csb1="00000000"/>
  </w:font>
  <w:font w:name="Ink Free">
    <w:panose1 w:val="00000000000000000000"/>
    <w:charset w:val="00"/>
    <w:family w:val="script"/>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Comic Sans MS">
    <w:panose1 w:val="00000000000000000000"/>
    <w:charset w:val="00"/>
    <w:family w:val="script"/>
    <w:notTrueType/>
    <w:pitch w:val="variable"/>
    <w:sig w:usb0="00000000" w:usb1="00000000" w:usb2="00000000" w:usb3="00000000" w:csb0="FF000000" w:csb1="00000000"/>
  </w:font>
  <w:font w:name="Constantia">
    <w:panose1 w:val="00000000000000000000"/>
    <w:charset w:val="00"/>
    <w:family w:val="roman"/>
    <w:notTrueType/>
    <w:pitch w:val="variable"/>
    <w:sig w:usb0="00000000" w:usb1="00000000" w:usb2="00000000" w:usb3="00000000" w:csb0="FF000000" w:csb1="00000000"/>
  </w:font>
  <w:font w:name="Meiryo UI">
    <w:panose1 w:val="00000000000000000000"/>
    <w:charset w:val="80"/>
    <w:family w:val="modern"/>
    <w:notTrueType/>
    <w:pitch w:val="variable"/>
    <w:sig w:usb0="00000000" w:usb1="00000000" w:usb2="00000000" w:usb3="00000000" w:csb0="01008200" w:csb1="00000000"/>
  </w:font>
  <w:font w:name="AR丸ゴシック体M">
    <w:panose1 w:val="00000000000000000000"/>
    <w:charset w:val="80"/>
    <w:family w:val="modern"/>
    <w:notTrueType/>
    <w:pitch w:val="fixed"/>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displayBackgroundShape/>
  <w:bordersDoNotSurroundHeader/>
  <w:bordersDoNotSurroundFooter/>
  <w:defaultTabStop w:val="840"/>
  <w:hyphenationZone w:val="0"/>
  <w:drawingGridHorizontalSpacing w:val="22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ゴシック" w:hAnsi="ＭＳ ゴシック" w:eastAsia="ＭＳ ゴシック"/>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customStyle="1">
    <w:name w:val="その他|1_"/>
    <w:basedOn w:val="10"/>
    <w:next w:val="17"/>
    <w:link w:val="18"/>
    <w:uiPriority w:val="0"/>
    <w:rPr>
      <w:u w:val="none" w:color="auto"/>
    </w:rPr>
  </w:style>
  <w:style w:type="paragraph" w:styleId="18" w:customStyle="1">
    <w:name w:val="その他|1"/>
    <w:basedOn w:val="0"/>
    <w:next w:val="18"/>
    <w:link w:val="17"/>
    <w:uiPriority w:val="0"/>
    <w:qFormat/>
    <w:pPr>
      <w:keepNext w:val="0"/>
      <w:keepLines w:val="0"/>
      <w:pageBreakBefore w:val="0"/>
      <w:widowControl w:val="0"/>
      <w:suppressLineNumbers w:val="0"/>
      <w:shd w:val="clear" w:color="auto" w:fill="FFFFFF"/>
      <w:suppressAutoHyphens w:val="0"/>
      <w:overflowPunct w:val="1"/>
      <w:topLinePunct w:val="0"/>
      <w:autoSpaceDE w:val="1"/>
      <w:autoSpaceDN w:val="1"/>
      <w:adjustRightInd w:val="1"/>
      <w:snapToGrid w:val="1"/>
      <w:spacing w:before="0" w:beforeLines="0" w:beforeAutospacing="0" w:after="80" w:afterLines="0" w:afterAutospacing="0" w:line="240" w:lineRule="auto"/>
      <w:ind w:left="0" w:leftChars="0" w:right="0" w:rightChars="0" w:firstLine="0" w:firstLineChars="0"/>
      <w:contextualSpacing w:val="0"/>
      <w:mirrorIndents w:val="0"/>
      <w:jc w:val="left"/>
      <w:outlineLvl w:val="9"/>
      <w15:collapsed w:val="0"/>
    </w:pPr>
    <w:rPr>
      <w:rFonts w:ascii="Century" w:hAnsi="Century" w:eastAsia="ＭＳ 明朝"/>
      <w:dstrike w:val="0"/>
      <w:color w:val="000000"/>
      <w:spacing w:val="0"/>
      <w:w w:val="100"/>
      <w:position w:val="0"/>
      <w:sz w:val="24"/>
      <w:highlight w:val="none"/>
      <w:u w:val="none" w:color="auto"/>
      <w:bdr w:val="none" w:color="auto" w:sz="0" w:space="0"/>
      <w:shd w:val="clear" w:color="auto" w:fill="auto"/>
      <w:vertAlign w:val="baseline"/>
      <w:em w:val="none"/>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txDef>
      <a:spPr>
        <a:xfrm/>
        <a:custGeom>
          <a:avLst/>
          <a:gdLst/>
          <a:ahLst/>
          <a:cxnLst/>
          <a:rect l="l" t="t" r="r" b="b"/>
          <a:pathLst/>
        </a:custGeom>
        <a:solidFill>
          <a:srgbClr val="FFFFFF"/>
        </a:solidFill>
        <a:ln w="12700" cmpd="sng">
          <a:solidFill>
            <a:srgbClr val="000000"/>
          </a:solidFill>
          <a:headEnd/>
          <a:tailEnd/>
        </a:ln>
      </a:spPr>
      <a:bodyPr vertOverflow="overflow" horzOverflow="overflow" lIns="74295" tIns="8890" rIns="74295" bIns="8890"/>
      <a:lstStyle/>
      <a:style>
        <a:lnRef idx="0">
          <a:srgbClr val="000000"/>
        </a:lnRef>
        <a:fillRef idx="0">
          <a:srgbClr val="000000"/>
        </a:fillRef>
        <a:effectRef idx="0">
          <a:srgbClr val="000000"/>
        </a:effectRef>
        <a:fontRef idx="minor">
          <a:schemeClr val="dk1"/>
        </a:fontRef>
      </a:style>
    </a:tx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279</TotalTime>
  <Pages>3</Pages>
  <Words>0</Words>
  <Characters>2522</Characters>
  <Application>JUST Note</Application>
  <Lines>89</Lines>
  <Paragraphs>41</Paragraphs>
  <CharactersWithSpaces>2561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J19016</cp:lastModifiedBy>
  <dcterms:modified xsi:type="dcterms:W3CDTF">2024-01-31T07:06:44Z</dcterms:modified>
  <cp:revision>15</cp:revision>
</cp:coreProperties>
</file>