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eepNext w:val="0"/>
        <w:keepLines w:val="0"/>
        <w:pageBreakBefore w:val="0"/>
        <w:widowControl w:val="0"/>
        <w:shd w:val="clear" w:color="auto" w:fill="auto"/>
        <w:spacing w:before="0" w:beforeLines="0" w:beforeAutospacing="0" w:after="0" w:afterLines="0" w:afterAutospacing="0" w:line="240" w:lineRule="auto"/>
        <w:ind w:left="0" w:right="0" w:firstLine="0"/>
        <w:jc w:val="left"/>
        <w:rPr>
          <w:rFonts w:hint="default" w:ascii="游ゴシック Medium" w:hAnsi="游ゴシック Medium" w:eastAsia="游ゴシック Medium"/>
          <w:b w:val="0"/>
          <w:i w:val="0"/>
          <w:smallCaps w:val="0"/>
          <w:strike w:val="0"/>
          <w:color w:val="000000"/>
          <w:sz w:val="24"/>
          <w:u w:val="none" w:color="auto"/>
          <w:shd w:val="clear" w:color="auto" w:fill="auto"/>
          <w:vertAlign w:val="baseline"/>
        </w:rPr>
      </w:pPr>
      <w:bookmarkStart w:id="0" w:name="_GoBack"/>
      <w:bookmarkEnd w:id="0"/>
      <w:r>
        <w:rPr>
          <w:rFonts w:hint="default" w:ascii="游ゴシック Medium" w:hAnsi="游ゴシック Medium" w:eastAsia="游ゴシック Medium"/>
          <w:b w:val="0"/>
          <w:i w:val="0"/>
          <w:smallCaps w:val="0"/>
          <w:strike w:val="0"/>
          <w:color w:val="000000"/>
          <w:sz w:val="24"/>
          <w:u w:val="none" w:color="auto"/>
          <w:shd w:val="clear" w:color="auto" w:fill="auto"/>
          <w:vertAlign w:val="baseline"/>
        </w:rPr>
        <w:t>別紙</w:t>
      </w:r>
      <w:r>
        <w:rPr>
          <w:rFonts w:hint="eastAsia" w:ascii="游ゴシック Medium" w:hAnsi="游ゴシック Medium" w:eastAsia="游ゴシック Medium"/>
          <w:b w:val="0"/>
          <w:i w:val="0"/>
          <w:smallCaps w:val="0"/>
          <w:strike w:val="0"/>
          <w:color w:val="000000"/>
          <w:sz w:val="24"/>
          <w:u w:val="none" w:color="auto"/>
          <w:shd w:val="clear" w:color="auto" w:fill="auto"/>
          <w:vertAlign w:val="baseline"/>
        </w:rPr>
        <w:t>２－１</w:t>
      </w:r>
      <w:r>
        <w:rPr>
          <w:rFonts w:hint="default" w:ascii="游ゴシック Medium" w:hAnsi="游ゴシック Medium" w:eastAsia="游ゴシック Medium"/>
          <w:b w:val="0"/>
          <w:i w:val="0"/>
          <w:smallCaps w:val="0"/>
          <w:strike w:val="0"/>
          <w:color w:val="000000"/>
          <w:sz w:val="24"/>
          <w:u w:val="none" w:color="auto"/>
          <w:shd w:val="clear" w:color="auto" w:fill="auto"/>
          <w:vertAlign w:val="baseline"/>
        </w:rPr>
        <w:t>：対話項目</w:t>
      </w:r>
    </w:p>
    <w:p>
      <w:pPr>
        <w:pStyle w:val="0"/>
        <w:keepNext w:val="0"/>
        <w:keepLines w:val="0"/>
        <w:pageBreakBefore w:val="0"/>
        <w:widowControl w:val="0"/>
        <w:shd w:val="clear" w:color="auto" w:fill="auto"/>
        <w:spacing w:before="0" w:beforeLines="0" w:beforeAutospacing="0" w:after="0" w:afterLines="0" w:afterAutospacing="0" w:line="240" w:lineRule="auto"/>
        <w:ind w:left="0" w:right="0" w:firstLine="0"/>
        <w:jc w:val="left"/>
        <w:rPr>
          <w:rFonts w:hint="default" w:ascii="kiloji" w:hAnsi="kiloji" w:eastAsia="kiloji"/>
          <w:b w:val="0"/>
          <w:i w:val="0"/>
          <w:smallCaps w:val="0"/>
          <w:strike w:val="0"/>
          <w:color w:val="000000"/>
          <w:sz w:val="21"/>
          <w:u w:val="none" w:color="auto"/>
          <w:shd w:val="clear" w:color="auto" w:fill="auto"/>
          <w:vertAlign w:val="baseline"/>
        </w:rPr>
      </w:pPr>
      <w:r>
        <w:rPr>
          <w:rFonts w:hint="default" w:ascii="kiloji" w:hAnsi="kiloji" w:eastAsia="kiloji"/>
          <w:b w:val="0"/>
          <w:i w:val="0"/>
          <w:smallCaps w:val="0"/>
          <w:strike w:val="0"/>
          <w:color w:val="000000"/>
          <w:sz w:val="21"/>
          <w:u w:val="none" w:color="auto"/>
          <w:shd w:val="clear" w:color="auto" w:fill="auto"/>
          <w:vertAlign w:val="baseline"/>
        </w:rPr>
        <w:t>※</w:t>
      </w:r>
      <w:r>
        <w:rPr>
          <w:rFonts w:hint="default" w:ascii="kiloji" w:hAnsi="kiloji" w:eastAsia="kiloji"/>
          <w:b w:val="0"/>
          <w:i w:val="0"/>
          <w:smallCaps w:val="0"/>
          <w:strike w:val="0"/>
          <w:color w:val="000000"/>
          <w:sz w:val="21"/>
          <w:u w:val="none" w:color="auto"/>
          <w:shd w:val="clear" w:color="auto" w:fill="auto"/>
          <w:vertAlign w:val="baseline"/>
        </w:rPr>
        <w:t>次の対話項目ごとに、ご意見・ご提案要旨をご記入ください。（記載可能な範囲でかまいません。）</w:t>
      </w:r>
    </w:p>
    <w:p>
      <w:pPr>
        <w:pStyle w:val="2"/>
        <w:rPr>
          <w:rFonts w:hint="default"/>
        </w:rPr>
      </w:pPr>
      <w:r>
        <w:rPr>
          <w:rFonts w:hint="default"/>
        </w:rPr>
        <w:t>対話項目１：</w:t>
      </w:r>
      <w:r>
        <w:rPr>
          <w:rFonts w:hint="eastAsia"/>
        </w:rPr>
        <w:t>広域交通結節拠点周辺地域</w:t>
      </w:r>
      <w:r>
        <w:rPr>
          <w:rFonts w:hint="default"/>
        </w:rPr>
        <w:t>における立地事業者の見込みについて教えてください。</w:t>
      </w:r>
    </w:p>
    <w:tbl>
      <w:tblPr>
        <w:tblStyle w:val="21"/>
        <w:tblW w:w="9776"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9776"/>
      </w:tblGrid>
      <w:tr>
        <w:trPr/>
        <w:tc>
          <w:tcPr>
            <w:tcW w:w="9776" w:type="dxa"/>
            <w:vAlign w:val="top"/>
          </w:tcPr>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tc>
      </w:tr>
    </w:tbl>
    <w:p>
      <w:pPr>
        <w:pStyle w:val="2"/>
        <w:rPr>
          <w:rFonts w:hint="default"/>
        </w:rPr>
      </w:pPr>
      <w:r>
        <w:rPr>
          <w:rFonts w:hint="default"/>
        </w:rPr>
        <w:t>対話項目２：</w:t>
      </w:r>
      <w:r>
        <w:rPr>
          <w:rFonts w:hint="eastAsia"/>
        </w:rPr>
        <w:t>広域交通結節拠点周辺地域</w:t>
      </w:r>
      <w:r>
        <w:rPr>
          <w:rFonts w:hint="default"/>
        </w:rPr>
        <w:t>における立地事業者は、どのような業種を想定</w:t>
      </w:r>
      <w:r>
        <w:rPr>
          <w:rFonts w:hint="eastAsia"/>
        </w:rPr>
        <w:t>されますか</w:t>
      </w:r>
      <w:r>
        <w:rPr>
          <w:rFonts w:hint="default"/>
        </w:rPr>
        <w:t>。</w:t>
      </w:r>
    </w:p>
    <w:tbl>
      <w:tblPr>
        <w:tblStyle w:val="22"/>
        <w:tblW w:w="9776"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9776"/>
      </w:tblGrid>
      <w:tr>
        <w:trPr/>
        <w:tc>
          <w:tcPr>
            <w:tcW w:w="9776" w:type="dxa"/>
            <w:vAlign w:val="top"/>
          </w:tcPr>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tc>
      </w:tr>
    </w:tbl>
    <w:p>
      <w:pPr>
        <w:pStyle w:val="2"/>
        <w:rPr>
          <w:rFonts w:hint="default"/>
        </w:rPr>
      </w:pPr>
      <w:r>
        <w:rPr>
          <w:rFonts w:hint="default"/>
        </w:rPr>
        <w:t>対話項目</w:t>
      </w:r>
      <w:r>
        <w:rPr>
          <w:rFonts w:hint="eastAsia"/>
        </w:rPr>
        <w:t>３</w:t>
      </w:r>
      <w:r>
        <w:rPr>
          <w:rFonts w:hint="default"/>
        </w:rPr>
        <w:t>：</w:t>
      </w:r>
      <w:r>
        <w:rPr>
          <w:rFonts w:hint="eastAsia"/>
        </w:rPr>
        <w:t>広域交通結節拠点周辺地域において産業団地を整備する場合、時期はいつ頃を想定されますか。</w:t>
      </w:r>
    </w:p>
    <w:tbl>
      <w:tblPr>
        <w:tblStyle w:val="22"/>
        <w:tblW w:w="9776"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9776"/>
      </w:tblGrid>
      <w:tr>
        <w:trPr/>
        <w:tc>
          <w:tcPr>
            <w:tcW w:w="9776" w:type="dxa"/>
            <w:vAlign w:val="top"/>
          </w:tcPr>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tc>
      </w:tr>
    </w:tbl>
    <w:p>
      <w:pPr>
        <w:pStyle w:val="2"/>
        <w:rPr>
          <w:rFonts w:hint="default"/>
        </w:rPr>
      </w:pPr>
      <w:r>
        <w:rPr>
          <w:rFonts w:hint="default"/>
        </w:rPr>
        <w:t>対話項目</w:t>
      </w:r>
      <w:r>
        <w:rPr>
          <w:rFonts w:hint="eastAsia"/>
        </w:rPr>
        <w:t>４</w:t>
      </w:r>
      <w:r>
        <w:rPr>
          <w:rFonts w:hint="default"/>
        </w:rPr>
        <w:t>：</w:t>
      </w:r>
      <w:r>
        <w:rPr>
          <w:rFonts w:hint="eastAsia"/>
        </w:rPr>
        <w:t>広域交通結節拠点周辺地域における産業用地としての土地価格帯については、どの程度と考えられますか。</w:t>
      </w:r>
    </w:p>
    <w:tbl>
      <w:tblPr>
        <w:tblStyle w:val="23"/>
        <w:tblW w:w="9776"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9776"/>
      </w:tblGrid>
      <w:tr>
        <w:trPr/>
        <w:tc>
          <w:tcPr>
            <w:tcW w:w="9776" w:type="dxa"/>
            <w:vAlign w:val="top"/>
          </w:tcPr>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tc>
      </w:tr>
    </w:tbl>
    <w:p>
      <w:pPr>
        <w:pStyle w:val="2"/>
        <w:rPr>
          <w:rFonts w:hint="default"/>
        </w:rPr>
      </w:pPr>
      <w:r>
        <w:rPr>
          <w:rFonts w:hint="default"/>
        </w:rPr>
        <w:t>対話項目</w:t>
      </w:r>
      <w:r>
        <w:rPr>
          <w:rFonts w:hint="eastAsia"/>
        </w:rPr>
        <w:t>５</w:t>
      </w:r>
      <w:r>
        <w:rPr>
          <w:rFonts w:hint="default"/>
        </w:rPr>
        <w:t>：</w:t>
      </w:r>
      <w:r>
        <w:rPr>
          <w:rFonts w:hint="eastAsia"/>
        </w:rPr>
        <w:t>広域交通結節拠点周辺地域における産業用地としての位置及び面積については</w:t>
      </w:r>
      <w:r>
        <w:rPr>
          <w:rFonts w:hint="default"/>
        </w:rPr>
        <w:t>、</w:t>
      </w:r>
      <w:r>
        <w:rPr>
          <w:rFonts w:hint="eastAsia"/>
        </w:rPr>
        <w:t>どのくらいの規模を想定されますか</w:t>
      </w:r>
      <w:r>
        <w:rPr>
          <w:rFonts w:hint="default"/>
        </w:rPr>
        <w:t>。</w:t>
      </w:r>
    </w:p>
    <w:tbl>
      <w:tblPr>
        <w:tblStyle w:val="22"/>
        <w:tblW w:w="9776"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9776"/>
      </w:tblGrid>
      <w:tr>
        <w:trPr/>
        <w:tc>
          <w:tcPr>
            <w:tcW w:w="9776" w:type="dxa"/>
            <w:vAlign w:val="top"/>
          </w:tcPr>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tc>
      </w:tr>
    </w:tbl>
    <w:p>
      <w:pPr>
        <w:pStyle w:val="2"/>
        <w:rPr>
          <w:rFonts w:hint="default"/>
        </w:rPr>
      </w:pPr>
      <w:r>
        <w:rPr>
          <w:rFonts w:hint="default"/>
        </w:rPr>
        <w:t>対話項目</w:t>
      </w:r>
      <w:r>
        <w:rPr>
          <w:rFonts w:hint="eastAsia"/>
        </w:rPr>
        <w:t>６</w:t>
      </w:r>
      <w:r>
        <w:rPr>
          <w:rFonts w:hint="default"/>
        </w:rPr>
        <w:t>：</w:t>
      </w:r>
      <w:r>
        <w:rPr>
          <w:rFonts w:hint="eastAsia"/>
        </w:rPr>
        <w:t>広域交通結節拠点周辺地域</w:t>
      </w:r>
      <w:r>
        <w:rPr>
          <w:rFonts w:hint="default"/>
        </w:rPr>
        <w:t>において産業団地を整備する場合、インフラ整備等についての要望を教えてください。</w:t>
      </w:r>
    </w:p>
    <w:tbl>
      <w:tblPr>
        <w:tblStyle w:val="24"/>
        <w:tblW w:w="9776"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9776"/>
      </w:tblGrid>
      <w:tr>
        <w:trPr/>
        <w:tc>
          <w:tcPr>
            <w:tcW w:w="9776" w:type="dxa"/>
            <w:vAlign w:val="top"/>
          </w:tcPr>
          <w:p>
            <w:pPr>
              <w:pStyle w:val="0"/>
              <w:spacing w:line="340" w:lineRule="auto"/>
              <w:rPr>
                <w:rFonts w:hint="default"/>
              </w:rPr>
            </w:pPr>
          </w:p>
          <w:p>
            <w:pPr>
              <w:pStyle w:val="0"/>
              <w:spacing w:line="340" w:lineRule="auto"/>
              <w:rPr>
                <w:rFonts w:hint="default"/>
              </w:rPr>
            </w:pPr>
          </w:p>
          <w:p>
            <w:pPr>
              <w:pStyle w:val="0"/>
              <w:spacing w:line="340" w:lineRule="auto"/>
              <w:rPr>
                <w:rFonts w:hint="default"/>
              </w:rPr>
            </w:pPr>
          </w:p>
          <w:p>
            <w:pPr>
              <w:pStyle w:val="0"/>
              <w:spacing w:line="340" w:lineRule="auto"/>
              <w:rPr>
                <w:rFonts w:hint="default"/>
              </w:rPr>
            </w:pPr>
          </w:p>
          <w:p>
            <w:pPr>
              <w:pStyle w:val="0"/>
              <w:spacing w:line="340" w:lineRule="auto"/>
              <w:rPr>
                <w:rFonts w:hint="default"/>
              </w:rPr>
            </w:pPr>
          </w:p>
          <w:p>
            <w:pPr>
              <w:pStyle w:val="0"/>
              <w:spacing w:line="340" w:lineRule="auto"/>
              <w:rPr>
                <w:rFonts w:hint="default"/>
              </w:rPr>
            </w:pPr>
          </w:p>
          <w:p>
            <w:pPr>
              <w:pStyle w:val="0"/>
              <w:spacing w:line="340" w:lineRule="auto"/>
              <w:rPr>
                <w:rFonts w:hint="default"/>
              </w:rPr>
            </w:pPr>
          </w:p>
          <w:p>
            <w:pPr>
              <w:pStyle w:val="0"/>
              <w:spacing w:line="340" w:lineRule="auto"/>
              <w:rPr>
                <w:rFonts w:hint="default"/>
              </w:rPr>
            </w:pPr>
          </w:p>
        </w:tc>
      </w:tr>
    </w:tbl>
    <w:p>
      <w:pPr>
        <w:pStyle w:val="2"/>
        <w:rPr>
          <w:rFonts w:hint="default"/>
        </w:rPr>
      </w:pPr>
      <w:r>
        <w:rPr>
          <w:rFonts w:hint="default"/>
        </w:rPr>
        <w:t>対話項目</w:t>
      </w:r>
      <w:r>
        <w:rPr>
          <w:rFonts w:hint="eastAsia"/>
        </w:rPr>
        <w:t>７</w:t>
      </w:r>
      <w:r>
        <w:rPr>
          <w:rFonts w:hint="default"/>
        </w:rPr>
        <w:t>：</w:t>
      </w:r>
      <w:r>
        <w:rPr>
          <w:rFonts w:hint="eastAsia"/>
        </w:rPr>
        <w:t>広域交通結節拠点周辺地域</w:t>
      </w:r>
      <w:r>
        <w:rPr>
          <w:rFonts w:hint="default"/>
        </w:rPr>
        <w:t>における産業用地への転換にあたって想定される課題を教えてください。</w:t>
      </w:r>
    </w:p>
    <w:tbl>
      <w:tblPr>
        <w:tblStyle w:val="25"/>
        <w:tblW w:w="9776"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9776"/>
      </w:tblGrid>
      <w:tr>
        <w:trPr/>
        <w:tc>
          <w:tcPr>
            <w:tcW w:w="9776" w:type="dxa"/>
            <w:vAlign w:val="top"/>
          </w:tcPr>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tc>
      </w:tr>
    </w:tbl>
    <w:p>
      <w:pPr>
        <w:pStyle w:val="2"/>
        <w:rPr>
          <w:rFonts w:hint="default"/>
        </w:rPr>
      </w:pPr>
      <w:r>
        <w:rPr>
          <w:rFonts w:hint="default"/>
        </w:rPr>
        <w:t>対話項目</w:t>
      </w:r>
      <w:r>
        <w:rPr>
          <w:rFonts w:hint="eastAsia"/>
        </w:rPr>
        <w:t>８</w:t>
      </w:r>
      <w:r>
        <w:rPr>
          <w:rFonts w:hint="default"/>
        </w:rPr>
        <w:t>：産業用地の創出、企業誘致にあたり、行政からのどのような支援があればよいですか。</w:t>
      </w:r>
    </w:p>
    <w:tbl>
      <w:tblPr>
        <w:tblStyle w:val="26"/>
        <w:tblW w:w="9776"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9776"/>
      </w:tblGrid>
      <w:tr>
        <w:trPr/>
        <w:tc>
          <w:tcPr>
            <w:tcW w:w="9776" w:type="dxa"/>
            <w:vAlign w:val="top"/>
          </w:tcPr>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tc>
      </w:tr>
    </w:tbl>
    <w:p>
      <w:pPr>
        <w:pStyle w:val="2"/>
        <w:rPr>
          <w:rFonts w:hint="default"/>
        </w:rPr>
      </w:pPr>
      <w:r>
        <w:rPr>
          <w:rFonts w:hint="default"/>
        </w:rPr>
        <w:t>対話項目</w:t>
      </w:r>
      <w:r>
        <w:rPr>
          <w:rFonts w:hint="eastAsia"/>
        </w:rPr>
        <w:t>９</w:t>
      </w:r>
      <w:r>
        <w:rPr>
          <w:rFonts w:hint="default"/>
        </w:rPr>
        <w:t>：産業用地の創出、企業誘致にあたり、今回のエリア以外に適した場所があれば教えてください。</w:t>
      </w:r>
    </w:p>
    <w:tbl>
      <w:tblPr>
        <w:tblStyle w:val="27"/>
        <w:tblW w:w="9776"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9776"/>
      </w:tblGrid>
      <w:tr>
        <w:trPr/>
        <w:tc>
          <w:tcPr>
            <w:tcW w:w="9776" w:type="dxa"/>
            <w:vAlign w:val="top"/>
          </w:tcPr>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tc>
      </w:tr>
    </w:tbl>
    <w:p>
      <w:pPr>
        <w:pStyle w:val="2"/>
        <w:rPr>
          <w:rFonts w:hint="default"/>
        </w:rPr>
      </w:pPr>
      <w:r>
        <w:rPr>
          <w:rFonts w:hint="default"/>
        </w:rPr>
        <w:t>その他：ご意見・ご提案全般について</w:t>
      </w:r>
    </w:p>
    <w:tbl>
      <w:tblPr>
        <w:tblStyle w:val="28"/>
        <w:tblW w:w="9776"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9776"/>
      </w:tblGrid>
      <w:tr>
        <w:trPr/>
        <w:tc>
          <w:tcPr>
            <w:tcW w:w="9776" w:type="dxa"/>
            <w:vAlign w:val="top"/>
          </w:tcPr>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p>
            <w:pPr>
              <w:pStyle w:val="0"/>
              <w:spacing w:line="360" w:lineRule="auto"/>
              <w:rPr>
                <w:rFonts w:hint="default"/>
              </w:rPr>
            </w:pPr>
          </w:p>
        </w:tc>
      </w:tr>
    </w:tbl>
    <w:p>
      <w:pPr>
        <w:pStyle w:val="0"/>
        <w:rPr>
          <w:rFonts w:hint="default"/>
        </w:rPr>
      </w:pPr>
    </w:p>
    <w:p>
      <w:pPr>
        <w:pStyle w:val="0"/>
        <w:jc w:val="right"/>
        <w:rPr>
          <w:rFonts w:hint="default"/>
        </w:rPr>
      </w:pPr>
      <w:r>
        <w:rPr>
          <w:rFonts w:hint="default"/>
        </w:rPr>
        <w:t>以上の項目のほかに、自由な様式でご意見・ご提案をいただいても構いません。</w:t>
      </w:r>
    </w:p>
    <w:p>
      <w:pPr>
        <w:pStyle w:val="0"/>
        <w:rPr>
          <w:rFonts w:hint="default"/>
        </w:rPr>
      </w:pPr>
    </w:p>
    <w:p>
      <w:pPr>
        <w:pStyle w:val="0"/>
        <w:ind w:left="440" w:firstLine="0"/>
        <w:jc w:val="right"/>
        <w:rPr>
          <w:rFonts w:hint="default" w:ascii="游ゴシック Medium" w:hAnsi="游ゴシック Medium" w:eastAsia="游ゴシック Medium"/>
        </w:rPr>
      </w:pPr>
      <w:r>
        <w:rPr>
          <w:rFonts w:hint="eastAsia" w:ascii="游ゴシック Medium" w:hAnsi="游ゴシック Medium" w:eastAsia="游ゴシック Medium"/>
        </w:rPr>
        <w:t>笠岡市における【①産業系土地利用検討】に関するサウンディング調査</w:t>
      </w:r>
      <w:r>
        <w:rPr>
          <w:rFonts w:hint="default" w:ascii="游ゴシック Medium" w:hAnsi="游ゴシック Medium" w:eastAsia="游ゴシック Medium"/>
        </w:rPr>
        <w:t>　対話項目</w:t>
      </w:r>
    </w:p>
    <w:p>
      <w:pPr>
        <w:pStyle w:val="0"/>
        <w:ind w:left="660" w:firstLine="0"/>
        <w:jc w:val="right"/>
        <w:rPr>
          <w:rFonts w:hint="default"/>
        </w:rPr>
      </w:pPr>
      <w:r>
        <w:rPr>
          <w:rFonts w:hint="default" w:ascii="游ゴシック Medium" w:hAnsi="游ゴシック Medium" w:eastAsia="游ゴシック Medium"/>
        </w:rPr>
        <w:t>【提出期限】サウンディング参加申込時に提出</w:t>
      </w:r>
    </w:p>
    <w:sectPr>
      <w:headerReference r:id="rId5" w:type="default"/>
      <w:footerReference r:id="rId6" w:type="default"/>
      <w:pgSz w:w="11910" w:h="16840"/>
      <w:pgMar w:top="1021" w:right="902" w:bottom="907" w:left="1247" w:header="567" w:footer="533" w:gutter="0"/>
      <w:pgNumType w:start="1"/>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Georgia">
    <w:panose1 w:val="00000000000000000000"/>
    <w:charset w:val="00"/>
    <w:family w:val="roman"/>
    <w:notTrueType/>
    <w:pitch w:val="variable"/>
    <w:sig w:usb0="00000000" w:usb1="00000000" w:usb2="00000000" w:usb3="00000000" w:csb0="FF000000" w:csb1="00000000"/>
  </w:font>
  <w:font w:name="kiloji">
    <w:panose1 w:val="00000000000000000000"/>
    <w:charset w:val="00"/>
    <w:family w:val="auto"/>
    <w:pitch w:val="fixed"/>
    <w:sig w:usb0="00000000" w:usb1="00000000" w:usb2="00000000" w:usb3="00000000" w:csb0="00000000" w:csb1="00000000"/>
  </w:font>
  <w:font w:name="游ゴシック Medium">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keepNext w:val="0"/>
      <w:keepLines w:val="0"/>
      <w:pageBreakBefore w:val="0"/>
      <w:widowControl w:val="0"/>
      <w:shd w:val="clear" w:color="auto" w:fill="auto"/>
      <w:tabs>
        <w:tab w:val="center" w:leader="none" w:pos="4252"/>
        <w:tab w:val="right" w:leader="none" w:pos="8504"/>
      </w:tabs>
      <w:spacing w:before="0" w:beforeLines="0" w:beforeAutospacing="0" w:after="0" w:afterLines="0" w:afterAutospacing="0" w:line="240" w:lineRule="auto"/>
      <w:ind w:left="0" w:right="0" w:firstLine="0"/>
      <w:jc w:val="center"/>
      <w:rPr>
        <w:rFonts w:hint="default" w:ascii="kiloji" w:hAnsi="kiloji" w:eastAsia="kiloji"/>
        <w:b w:val="0"/>
        <w:i w:val="0"/>
        <w:smallCaps w:val="0"/>
        <w:strike w:val="0"/>
        <w:color w:val="000000"/>
        <w:sz w:val="22"/>
        <w:u w:val="none" w:color="auto"/>
        <w:shd w:val="clear" w:color="auto" w:fill="auto"/>
        <w:vertAlign w:val="baseline"/>
      </w:rPr>
    </w:pPr>
    <w:r>
      <w:rPr>
        <w:rFonts w:hint="eastAsia"/>
      </w:rPr>
      <w:fldChar w:fldCharType="begin"/>
    </w:r>
    <w:r>
      <w:rPr>
        <w:rFonts w:hint="eastAsia"/>
      </w:rPr>
      <w:instrText xml:space="preserve">PAGE  \* MERGEFORMAT </w:instrText>
    </w:r>
    <w:r>
      <w:rPr>
        <w:rFonts w:hint="eastAsia"/>
      </w:rPr>
      <w:fldChar w:fldCharType="separate"/>
    </w:r>
    <w:r>
      <w:rPr>
        <w:rFonts w:hint="eastAsia"/>
      </w:rPr>
      <w:t>1</w:t>
    </w:r>
    <w:r>
      <w:rPr>
        <w:rFonts w:hint="eastAsia"/>
      </w:rPr>
      <w:fldChar w:fldCharType="end"/>
    </w:r>
  </w:p>
  <w:p>
    <w:pPr>
      <w:pStyle w:val="0"/>
      <w:keepNext w:val="0"/>
      <w:keepLines w:val="0"/>
      <w:pageBreakBefore w:val="0"/>
      <w:widowControl w:val="0"/>
      <w:shd w:val="clear" w:color="auto" w:fill="auto"/>
      <w:spacing w:before="0" w:beforeLines="0" w:beforeAutospacing="0" w:after="0" w:afterLines="0" w:afterAutospacing="0" w:line="14" w:lineRule="auto"/>
      <w:ind w:left="0" w:right="0" w:firstLine="0"/>
      <w:jc w:val="left"/>
      <w:rPr>
        <w:rFonts w:hint="default" w:ascii="kiloji" w:hAnsi="kiloji" w:eastAsia="kiloji"/>
        <w:b w:val="0"/>
        <w:i w:val="0"/>
        <w:smallCaps w:val="0"/>
        <w:strike w:val="0"/>
        <w:color w:val="000000"/>
        <w:sz w:val="20"/>
        <w:u w:val="none" w:color="auto"/>
        <w:shd w:val="clear" w:color="auto" w:fill="auto"/>
        <w:vertAlign w:val="baseline"/>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keepNext w:val="0"/>
      <w:keepLines w:val="0"/>
      <w:pageBreakBefore w:val="0"/>
      <w:widowControl w:val="0"/>
      <w:shd w:val="clear" w:color="auto" w:fill="auto"/>
      <w:tabs>
        <w:tab w:val="center" w:leader="none" w:pos="4252"/>
        <w:tab w:val="right" w:leader="none" w:pos="8504"/>
      </w:tabs>
      <w:spacing w:before="0" w:beforeLines="0" w:beforeAutospacing="0" w:after="0" w:afterLines="0" w:afterAutospacing="0" w:line="240" w:lineRule="auto"/>
      <w:ind w:left="0" w:right="0" w:firstLine="0"/>
      <w:jc w:val="right"/>
      <w:rPr>
        <w:rFonts w:hint="default" w:ascii="kiloji" w:hAnsi="kiloji" w:eastAsia="kiloji"/>
        <w:b w:val="0"/>
        <w:i w:val="0"/>
        <w:smallCaps w:val="0"/>
        <w:strike w:val="0"/>
        <w:color w:val="000000"/>
        <w:sz w:val="16"/>
        <w:u w:val="none" w:color="auto"/>
        <w:shd w:val="clear" w:color="auto" w:fill="auto"/>
        <w:vertAlign w:val="baseline"/>
      </w:rPr>
    </w:pPr>
    <w:r>
      <w:rPr>
        <w:rFonts w:hint="eastAsia" w:ascii="kiloji" w:hAnsi="kiloji" w:eastAsia="kiloji"/>
        <w:b w:val="0"/>
        <w:i w:val="0"/>
        <w:smallCaps w:val="0"/>
        <w:strike w:val="0"/>
        <w:color w:val="000000"/>
        <w:sz w:val="16"/>
        <w:u w:val="none" w:color="auto"/>
        <w:shd w:val="clear" w:color="auto" w:fill="auto"/>
        <w:vertAlign w:val="baseline"/>
      </w:rPr>
      <w:t>笠岡市における【①産業系土地利用検討】に関するサウンディング調査</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720"/>
  <w:hdrShapeDefaults>
    <o:shapelayout v:ext="edit"/>
  </w:hdrShapeDefaults>
  <w:compat>
    <w:spaceForUL/>
    <w:doNotLeaveBackslashAlone/>
    <w:ulTrailSpace/>
    <w:doNotExpandShiftReturn/>
    <w:useFELayout/>
    <w:compatSetting w:name="compatibilityMode" w:uri="http://schemas.microsoft.com/office/word" w:val="15"/>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kiloji" w:hAnsi="kiloji" w:eastAsia="kiloji"/>
        <w:sz w:val="22"/>
      </w:rPr>
    </w:rPrDefault>
  </w:docDefaults>
  <w:style w:type="paragraph" w:styleId="0" w:default="1">
    <w:name w:val="Normal"/>
    <w:next w:val="0"/>
    <w:link w:val="0"/>
    <w:uiPriority w:val="0"/>
    <w:rPr/>
  </w:style>
  <w:style w:type="paragraph" w:styleId="1">
    <w:name w:val="heading 1"/>
    <w:basedOn w:val="15"/>
    <w:next w:val="15"/>
    <w:link w:val="0"/>
    <w:uiPriority w:val="0"/>
    <w:pPr>
      <w:keepNext w:val="1"/>
      <w:spacing w:before="120" w:beforeLines="0" w:beforeAutospacing="0"/>
    </w:pPr>
    <w:rPr>
      <w:rFonts w:ascii="游ゴシック Light" w:hAnsi="游ゴシック Light" w:eastAsia="游ゴシック Light"/>
      <w:b w:val="1"/>
      <w:sz w:val="24"/>
    </w:rPr>
  </w:style>
  <w:style w:type="paragraph" w:styleId="2">
    <w:name w:val="heading 2"/>
    <w:basedOn w:val="15"/>
    <w:next w:val="15"/>
    <w:link w:val="0"/>
    <w:uiPriority w:val="0"/>
    <w:pPr>
      <w:keepNext w:val="1"/>
      <w:spacing w:before="120" w:beforeLines="0" w:beforeAutospacing="0"/>
      <w:ind w:left="1431" w:hanging="1321"/>
    </w:pPr>
    <w:rPr>
      <w:rFonts w:ascii="游ゴシック Light" w:hAnsi="游ゴシック Light" w:eastAsia="游ゴシック Light"/>
      <w:b w:val="1"/>
    </w:rPr>
  </w:style>
  <w:style w:type="paragraph" w:styleId="3">
    <w:name w:val="heading 3"/>
    <w:basedOn w:val="15"/>
    <w:next w:val="15"/>
    <w:link w:val="0"/>
    <w:uiPriority w:val="0"/>
    <w:pPr>
      <w:keepNext w:val="1"/>
      <w:ind w:left="660" w:hanging="220"/>
    </w:pPr>
    <w:rPr>
      <w:rFonts w:ascii="游ゴシック Light" w:hAnsi="游ゴシック Light" w:eastAsia="游ゴシック Light"/>
    </w:rPr>
  </w:style>
  <w:style w:type="paragraph" w:styleId="4">
    <w:name w:val="heading 4"/>
    <w:basedOn w:val="15"/>
    <w:next w:val="15"/>
    <w:link w:val="0"/>
    <w:uiPriority w:val="0"/>
    <w:pPr>
      <w:keepNext w:val="1"/>
      <w:keepLines w:val="1"/>
      <w:pageBreakBefore w:val="0"/>
      <w:spacing w:before="240" w:beforeLines="0" w:beforeAutospacing="0" w:after="40" w:afterLines="0" w:afterAutospacing="0"/>
    </w:pPr>
    <w:rPr>
      <w:b w:val="1"/>
      <w:sz w:val="24"/>
    </w:rPr>
  </w:style>
  <w:style w:type="paragraph" w:styleId="5">
    <w:name w:val="heading 5"/>
    <w:basedOn w:val="15"/>
    <w:next w:val="15"/>
    <w:link w:val="0"/>
    <w:uiPriority w:val="0"/>
    <w:pPr>
      <w:keepNext w:val="1"/>
      <w:keepLines w:val="1"/>
      <w:pageBreakBefore w:val="0"/>
      <w:spacing w:before="220" w:beforeLines="0" w:beforeAutospacing="0" w:after="40" w:afterLines="0" w:afterAutospacing="0"/>
    </w:pPr>
    <w:rPr>
      <w:b w:val="1"/>
      <w:sz w:val="22"/>
    </w:rPr>
  </w:style>
  <w:style w:type="paragraph" w:styleId="6">
    <w:name w:val="heading 6"/>
    <w:basedOn w:val="15"/>
    <w:next w:val="15"/>
    <w:link w:val="0"/>
    <w:uiPriority w:val="0"/>
    <w:pPr>
      <w:keepNext w:val="1"/>
      <w:keepLines w:val="1"/>
      <w:pageBreakBefore w:val="0"/>
      <w:spacing w:before="200" w:beforeLines="0" w:beforeAutospacing="0" w:after="40" w:afterLines="0" w:afterAutospacing="0"/>
    </w:pPr>
    <w:rPr>
      <w:b w:val="1"/>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rmal"/>
    <w:next w:val="15"/>
    <w:link w:val="0"/>
    <w:uiPriority w:val="0"/>
    <w:rPr/>
  </w:style>
  <w:style w:type="paragraph" w:styleId="16">
    <w:name w:val="Title"/>
    <w:basedOn w:val="15"/>
    <w:next w:val="15"/>
    <w:link w:val="0"/>
    <w:uiPriority w:val="0"/>
    <w:pPr>
      <w:keepNext w:val="1"/>
      <w:keepLines w:val="1"/>
      <w:pageBreakBefore w:val="0"/>
      <w:spacing w:before="480" w:beforeLines="0" w:beforeAutospacing="0" w:after="120" w:afterLines="0" w:afterAutospacing="0"/>
    </w:pPr>
    <w:rPr>
      <w:b w:val="1"/>
      <w:sz w:val="72"/>
    </w:rPr>
  </w:style>
  <w:style w:type="paragraph" w:styleId="17">
    <w:name w:val="Subtitle"/>
    <w:basedOn w:val="15"/>
    <w:next w:val="15"/>
    <w:link w:val="0"/>
    <w:uiPriority w:val="0"/>
    <w:pPr>
      <w:keepNext w:val="1"/>
      <w:keepLines w:val="1"/>
      <w:pageBreakBefore w:val="0"/>
      <w:spacing w:before="360" w:beforeLines="0" w:beforeAutospacing="0" w:after="80" w:afterLines="0" w:afterAutospacing="0"/>
    </w:pPr>
    <w:rPr>
      <w:rFonts w:ascii="Georgia" w:hAnsi="Georgia" w:eastAsia="Georgia"/>
      <w:i w:val="1"/>
      <w:color w:val="666666"/>
      <w:sz w:val="4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customStyle="1">
    <w:name w:val="Table Normal"/>
    <w:basedOn w:val="11"/>
    <w:next w:val="20"/>
    <w:link w:val="0"/>
    <w:uiPriority w:val="0"/>
    <w:tblPr>
      <w:tblStyleRowBandSize w:val="1"/>
      <w:tblStyleColBandSize w:val="1"/>
    </w:tblPr>
    <w:trPr/>
    <w:tcPr/>
  </w:style>
  <w:style w:type="table" w:styleId="21" w:customStyle="1">
    <w:name w:val="4"/>
    <w:basedOn w:val="20"/>
    <w:next w:val="21"/>
    <w:link w:val="0"/>
    <w:uiPriority w:val="0"/>
    <w:tblPr>
      <w:tblStyleRowBandSize w:val="1"/>
      <w:tblStyleColBandSize w:val="1"/>
      <w:tblCellMar>
        <w:top w:w="0" w:type="dxa"/>
        <w:bottom w:w="0" w:type="dxa"/>
        <w:left w:w="108" w:type="dxa"/>
        <w:right w:w="108" w:type="dxa"/>
      </w:tblCellMar>
    </w:tblPr>
    <w:trPr/>
    <w:tcPr/>
  </w:style>
  <w:style w:type="table" w:styleId="22" w:customStyle="1">
    <w:name w:val="5"/>
    <w:basedOn w:val="20"/>
    <w:next w:val="22"/>
    <w:link w:val="0"/>
    <w:uiPriority w:val="0"/>
    <w:tblPr>
      <w:tblStyleRowBandSize w:val="1"/>
      <w:tblStyleColBandSize w:val="1"/>
      <w:tblCellMar>
        <w:top w:w="0" w:type="dxa"/>
        <w:bottom w:w="0" w:type="dxa"/>
        <w:left w:w="108" w:type="dxa"/>
        <w:right w:w="108" w:type="dxa"/>
      </w:tblCellMar>
    </w:tblPr>
    <w:trPr/>
    <w:tcPr/>
  </w:style>
  <w:style w:type="table" w:styleId="23" w:customStyle="1">
    <w:name w:val="6"/>
    <w:basedOn w:val="20"/>
    <w:next w:val="23"/>
    <w:link w:val="0"/>
    <w:uiPriority w:val="0"/>
    <w:tblPr>
      <w:tblStyleRowBandSize w:val="1"/>
      <w:tblStyleColBandSize w:val="1"/>
      <w:tblCellMar>
        <w:top w:w="0" w:type="dxa"/>
        <w:bottom w:w="0" w:type="dxa"/>
        <w:left w:w="108" w:type="dxa"/>
        <w:right w:w="108" w:type="dxa"/>
      </w:tblCellMar>
    </w:tblPr>
    <w:trPr/>
    <w:tcPr/>
  </w:style>
  <w:style w:type="table" w:styleId="24" w:customStyle="1">
    <w:name w:val="7"/>
    <w:basedOn w:val="20"/>
    <w:next w:val="24"/>
    <w:link w:val="0"/>
    <w:uiPriority w:val="0"/>
    <w:tblPr>
      <w:tblStyleRowBandSize w:val="1"/>
      <w:tblStyleColBandSize w:val="1"/>
      <w:tblCellMar>
        <w:top w:w="0" w:type="dxa"/>
        <w:bottom w:w="0" w:type="dxa"/>
        <w:left w:w="108" w:type="dxa"/>
        <w:right w:w="108" w:type="dxa"/>
      </w:tblCellMar>
    </w:tblPr>
    <w:trPr/>
    <w:tcPr/>
  </w:style>
  <w:style w:type="table" w:styleId="25" w:customStyle="1">
    <w:name w:val="8"/>
    <w:basedOn w:val="20"/>
    <w:next w:val="25"/>
    <w:link w:val="0"/>
    <w:uiPriority w:val="0"/>
    <w:tblPr>
      <w:tblStyleRowBandSize w:val="1"/>
      <w:tblStyleColBandSize w:val="1"/>
      <w:tblCellMar>
        <w:top w:w="0" w:type="dxa"/>
        <w:bottom w:w="0" w:type="dxa"/>
        <w:left w:w="108" w:type="dxa"/>
        <w:right w:w="108" w:type="dxa"/>
      </w:tblCellMar>
    </w:tblPr>
    <w:trPr/>
    <w:tcPr/>
  </w:style>
  <w:style w:type="table" w:styleId="26" w:customStyle="1">
    <w:name w:val="9"/>
    <w:basedOn w:val="20"/>
    <w:next w:val="26"/>
    <w:link w:val="0"/>
    <w:uiPriority w:val="0"/>
    <w:tblPr>
      <w:tblStyleRowBandSize w:val="1"/>
      <w:tblStyleColBandSize w:val="1"/>
      <w:tblCellMar>
        <w:top w:w="0" w:type="dxa"/>
        <w:bottom w:w="0" w:type="dxa"/>
        <w:left w:w="108" w:type="dxa"/>
        <w:right w:w="108" w:type="dxa"/>
      </w:tblCellMar>
    </w:tblPr>
    <w:trPr/>
    <w:tcPr/>
  </w:style>
  <w:style w:type="table" w:styleId="27" w:customStyle="1">
    <w:name w:val="10"/>
    <w:basedOn w:val="20"/>
    <w:next w:val="27"/>
    <w:link w:val="0"/>
    <w:uiPriority w:val="0"/>
    <w:tblPr>
      <w:tblStyleRowBandSize w:val="1"/>
      <w:tblStyleColBandSize w:val="1"/>
      <w:tblCellMar>
        <w:top w:w="0" w:type="dxa"/>
        <w:bottom w:w="0" w:type="dxa"/>
        <w:left w:w="108" w:type="dxa"/>
        <w:right w:w="108" w:type="dxa"/>
      </w:tblCellMar>
    </w:tblPr>
    <w:trPr/>
    <w:tcPr/>
  </w:style>
  <w:style w:type="table" w:styleId="28" w:customStyle="1">
    <w:name w:val="11"/>
    <w:basedOn w:val="20"/>
    <w:next w:val="28"/>
    <w:link w:val="0"/>
    <w:uiPriority w:val="0"/>
    <w:tblPr>
      <w:tblStyleRowBandSize w:val="1"/>
      <w:tblStyleColBandSize w:val="1"/>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30000"/>
              </a:schemeClr>
            </a:gs>
            <a:gs pos="100000">
              <a:schemeClr val="phClr">
                <a:tint val="5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1">
          <a:schemeClr val="accent1"/>
        </a:lnRef>
        <a:fillRef idx="3">
          <a:schemeClr val="accent1"/>
        </a:fillRef>
        <a:effectRef idx="2">
          <a:schemeClr val="accent1"/>
        </a:effectRef>
        <a:fontRef idx="minor">
          <a:schemeClr val="lt1"/>
        </a:fontRef>
      </a:style>
    </a:spDef>
    <a:lnDef>
      <a:spPr>
        <a:xfrm/>
        <a:custGeom>
          <a:avLst/>
          <a:gdLst/>
          <a:ahLst/>
          <a:cxnLst/>
          <a:rect l="l" t="t" r="r" b="b"/>
          <a:pathLst/>
        </a:custGeom>
      </a:spPr>
      <a:bodyPr vertOverflow="overflow" horzOverflow="overflow" lIns="74295" tIns="8890" rIns="74295" bIns="8890"/>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3</Pages>
  <Words>0</Words>
  <Characters>618</Characters>
  <Application>JUST Note</Application>
  <Lines>101</Lines>
  <Paragraphs>15</Paragraphs>
  <CharactersWithSpaces>619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J19007</cp:lastModifiedBy>
  <dcterms:modified xsi:type="dcterms:W3CDTF">2023-12-06T01:51:35Z</dcterms:modified>
  <cp:revision>5</cp:revision>
</cp:coreProperties>
</file>